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27" w:rsidRPr="006764C1" w:rsidRDefault="009E7306" w:rsidP="00E22427">
      <w:pPr>
        <w:jc w:val="center"/>
        <w:rPr>
          <w:rFonts w:ascii="Times New Roman" w:hAnsi="Times New Roman"/>
          <w:b/>
          <w:sz w:val="28"/>
          <w:szCs w:val="28"/>
          <w:lang w:val="nb-NO"/>
        </w:rPr>
      </w:pPr>
      <w:bookmarkStart w:id="0" w:name="_GoBack"/>
      <w:bookmarkEnd w:id="0"/>
      <w:r w:rsidRPr="006764C1">
        <w:rPr>
          <w:rFonts w:ascii="Times New Roman" w:hAnsi="Times New Roman"/>
          <w:b/>
          <w:sz w:val="28"/>
          <w:szCs w:val="28"/>
          <w:lang w:val="nb-NO"/>
        </w:rPr>
        <w:t>KHUNG KẾ HOẠCH</w:t>
      </w:r>
      <w:r w:rsidR="00E22427" w:rsidRPr="006764C1">
        <w:rPr>
          <w:rFonts w:ascii="Times New Roman" w:hAnsi="Times New Roman"/>
          <w:b/>
          <w:sz w:val="28"/>
          <w:szCs w:val="28"/>
          <w:lang w:val="nb-NO"/>
        </w:rPr>
        <w:t xml:space="preserve"> CẢI CÁCH HÀNH CHÍNH </w:t>
      </w:r>
      <w:r w:rsidRPr="006764C1">
        <w:rPr>
          <w:rFonts w:ascii="Times New Roman" w:hAnsi="Times New Roman"/>
          <w:b/>
          <w:sz w:val="28"/>
          <w:szCs w:val="28"/>
          <w:lang w:val="nb-NO"/>
        </w:rPr>
        <w:t xml:space="preserve">CỦA HUYỆN A LƯỚI GIAI ĐOẠN </w:t>
      </w:r>
      <w:r w:rsidR="00E22427" w:rsidRPr="006764C1">
        <w:rPr>
          <w:rFonts w:ascii="Times New Roman" w:hAnsi="Times New Roman"/>
          <w:b/>
          <w:sz w:val="28"/>
          <w:szCs w:val="28"/>
          <w:lang w:val="nb-NO"/>
        </w:rPr>
        <w:t>2021</w:t>
      </w:r>
      <w:r w:rsidRPr="006764C1">
        <w:rPr>
          <w:rFonts w:ascii="Times New Roman" w:hAnsi="Times New Roman"/>
          <w:b/>
          <w:sz w:val="28"/>
          <w:szCs w:val="28"/>
          <w:lang w:val="nb-NO"/>
        </w:rPr>
        <w:t xml:space="preserve"> - 2025</w:t>
      </w:r>
    </w:p>
    <w:p w:rsidR="00E22427" w:rsidRPr="006764C1" w:rsidRDefault="00E22427" w:rsidP="00E22427">
      <w:pPr>
        <w:jc w:val="center"/>
        <w:rPr>
          <w:rFonts w:ascii="Times New Roman" w:hAnsi="Times New Roman"/>
          <w:i/>
          <w:sz w:val="28"/>
          <w:szCs w:val="28"/>
          <w:lang w:val="nb-NO"/>
        </w:rPr>
      </w:pPr>
      <w:r w:rsidRPr="006764C1">
        <w:rPr>
          <w:rFonts w:ascii="Times New Roman" w:hAnsi="Times New Roman"/>
          <w:i/>
          <w:sz w:val="28"/>
          <w:szCs w:val="28"/>
          <w:lang w:val="nb-NO"/>
        </w:rPr>
        <w:t>(Kèm theo Quyết định</w:t>
      </w:r>
      <w:r w:rsidR="00C710CD">
        <w:rPr>
          <w:rFonts w:ascii="Times New Roman" w:hAnsi="Times New Roman"/>
          <w:i/>
          <w:sz w:val="28"/>
          <w:szCs w:val="28"/>
          <w:lang w:val="nb-NO"/>
        </w:rPr>
        <w:t xml:space="preserve"> số      </w:t>
      </w:r>
      <w:r w:rsidR="00B055CC">
        <w:rPr>
          <w:rFonts w:ascii="Times New Roman" w:hAnsi="Times New Roman"/>
          <w:i/>
          <w:sz w:val="28"/>
          <w:szCs w:val="28"/>
          <w:lang w:val="nb-NO"/>
        </w:rPr>
        <w:t xml:space="preserve"> </w:t>
      </w:r>
      <w:r w:rsidR="00C710CD">
        <w:rPr>
          <w:rFonts w:ascii="Times New Roman" w:hAnsi="Times New Roman"/>
          <w:i/>
          <w:sz w:val="28"/>
          <w:szCs w:val="28"/>
          <w:lang w:val="nb-NO"/>
        </w:rPr>
        <w:t xml:space="preserve">/QĐ-UBND ngày </w:t>
      </w:r>
      <w:r w:rsidR="00B055CC">
        <w:rPr>
          <w:rFonts w:ascii="Times New Roman" w:hAnsi="Times New Roman"/>
          <w:i/>
          <w:sz w:val="28"/>
          <w:szCs w:val="28"/>
          <w:lang w:val="nb-NO"/>
        </w:rPr>
        <w:t xml:space="preserve"> </w:t>
      </w:r>
      <w:r w:rsidR="00C710CD">
        <w:rPr>
          <w:rFonts w:ascii="Times New Roman" w:hAnsi="Times New Roman"/>
          <w:i/>
          <w:sz w:val="28"/>
          <w:szCs w:val="28"/>
          <w:lang w:val="nb-NO"/>
        </w:rPr>
        <w:t xml:space="preserve">   </w:t>
      </w:r>
      <w:r w:rsidR="00B055CC">
        <w:rPr>
          <w:rFonts w:ascii="Times New Roman" w:hAnsi="Times New Roman"/>
          <w:i/>
          <w:sz w:val="28"/>
          <w:szCs w:val="28"/>
          <w:lang w:val="nb-NO"/>
        </w:rPr>
        <w:t xml:space="preserve">  </w:t>
      </w:r>
      <w:r w:rsidRPr="006764C1">
        <w:rPr>
          <w:rFonts w:ascii="Times New Roman" w:hAnsi="Times New Roman"/>
          <w:i/>
          <w:sz w:val="28"/>
          <w:szCs w:val="28"/>
          <w:lang w:val="nb-NO"/>
        </w:rPr>
        <w:t xml:space="preserve">tháng </w:t>
      </w:r>
      <w:r w:rsidR="00C710CD">
        <w:rPr>
          <w:rFonts w:ascii="Times New Roman" w:hAnsi="Times New Roman"/>
          <w:i/>
          <w:sz w:val="28"/>
          <w:szCs w:val="28"/>
          <w:lang w:val="nb-NO"/>
        </w:rPr>
        <w:t>10</w:t>
      </w:r>
      <w:r w:rsidRPr="006764C1">
        <w:rPr>
          <w:rFonts w:ascii="Times New Roman" w:hAnsi="Times New Roman"/>
          <w:i/>
          <w:sz w:val="28"/>
          <w:szCs w:val="28"/>
          <w:lang w:val="nb-NO"/>
        </w:rPr>
        <w:t xml:space="preserve"> năm 202</w:t>
      </w:r>
      <w:r w:rsidR="009E7306" w:rsidRPr="006764C1">
        <w:rPr>
          <w:rFonts w:ascii="Times New Roman" w:hAnsi="Times New Roman"/>
          <w:i/>
          <w:sz w:val="28"/>
          <w:szCs w:val="28"/>
          <w:lang w:val="nb-NO"/>
        </w:rPr>
        <w:t>1</w:t>
      </w:r>
      <w:r w:rsidRPr="006764C1">
        <w:rPr>
          <w:rFonts w:ascii="Times New Roman" w:hAnsi="Times New Roman"/>
          <w:i/>
          <w:sz w:val="28"/>
          <w:szCs w:val="28"/>
          <w:lang w:val="nb-NO"/>
        </w:rPr>
        <w:t xml:space="preserve"> của UBND huyện A Lưới)</w:t>
      </w:r>
    </w:p>
    <w:p w:rsidR="004112FC" w:rsidRPr="006764C1" w:rsidRDefault="004112FC" w:rsidP="00E22427">
      <w:pPr>
        <w:jc w:val="center"/>
        <w:rPr>
          <w:rFonts w:ascii="Times New Roman" w:hAnsi="Times New Roman"/>
          <w:i/>
          <w:sz w:val="28"/>
          <w:szCs w:val="28"/>
          <w:lang w:val="nb-NO"/>
        </w:rPr>
      </w:pPr>
      <w:r w:rsidRPr="006764C1">
        <w:rPr>
          <w:noProof/>
        </w:rPr>
        <mc:AlternateContent>
          <mc:Choice Requires="wps">
            <w:drawing>
              <wp:anchor distT="4294967295" distB="4294967295" distL="114300" distR="114300" simplePos="0" relativeHeight="251658240" behindDoc="0" locked="0" layoutInCell="1" allowOverlap="1">
                <wp:simplePos x="0" y="0"/>
                <wp:positionH relativeFrom="column">
                  <wp:posOffset>3413125</wp:posOffset>
                </wp:positionH>
                <wp:positionV relativeFrom="paragraph">
                  <wp:posOffset>60021</wp:posOffset>
                </wp:positionV>
                <wp:extent cx="1714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3BBC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75pt,4.75pt" to="403.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"/>
            </w:pict>
          </mc:Fallback>
        </mc:AlternateContent>
      </w:r>
    </w:p>
    <w:p w:rsidR="004112FC" w:rsidRPr="006764C1" w:rsidRDefault="004112FC" w:rsidP="004112FC"/>
    <w:tbl>
      <w:tblPr>
        <w:tblW w:w="15593" w:type="dxa"/>
        <w:tblInd w:w="-132" w:type="dxa"/>
        <w:tblLayout w:type="fixed"/>
        <w:tblCellMar>
          <w:left w:w="10" w:type="dxa"/>
          <w:right w:w="10" w:type="dxa"/>
        </w:tblCellMar>
        <w:tblLook w:val="0000" w:firstRow="0" w:lastRow="0" w:firstColumn="0" w:lastColumn="0" w:noHBand="0" w:noVBand="0"/>
      </w:tblPr>
      <w:tblGrid>
        <w:gridCol w:w="568"/>
        <w:gridCol w:w="2835"/>
        <w:gridCol w:w="3402"/>
        <w:gridCol w:w="2693"/>
        <w:gridCol w:w="1417"/>
        <w:gridCol w:w="1134"/>
        <w:gridCol w:w="1418"/>
        <w:gridCol w:w="850"/>
        <w:gridCol w:w="1276"/>
      </w:tblGrid>
      <w:tr w:rsidR="004112FC" w:rsidRPr="006764C1" w:rsidTr="00A82544">
        <w:trPr>
          <w:trHeight w:val="590"/>
        </w:trPr>
        <w:tc>
          <w:tcPr>
            <w:tcW w:w="5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D20563">
            <w:pPr>
              <w:spacing w:before="20"/>
              <w:jc w:val="center"/>
              <w:rPr>
                <w:rFonts w:ascii="Times New Roman" w:hAnsi="Times New Roman"/>
                <w:sz w:val="24"/>
                <w:szCs w:val="24"/>
              </w:rPr>
            </w:pPr>
            <w:r w:rsidRPr="006764C1">
              <w:rPr>
                <w:rFonts w:ascii="Times New Roman" w:hAnsi="Times New Roman"/>
                <w:b/>
                <w:sz w:val="24"/>
                <w:szCs w:val="24"/>
              </w:rPr>
              <w:t>S</w:t>
            </w:r>
            <w:r w:rsidR="00D20563">
              <w:rPr>
                <w:rFonts w:ascii="Times New Roman" w:hAnsi="Times New Roman"/>
                <w:b/>
                <w:sz w:val="24"/>
                <w:szCs w:val="24"/>
              </w:rPr>
              <w:t>tt</w:t>
            </w: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20"/>
              <w:ind w:left="241" w:right="236"/>
              <w:jc w:val="center"/>
              <w:rPr>
                <w:rFonts w:ascii="Times New Roman" w:hAnsi="Times New Roman"/>
                <w:sz w:val="24"/>
                <w:szCs w:val="24"/>
              </w:rPr>
            </w:pPr>
            <w:r w:rsidRPr="006764C1">
              <w:rPr>
                <w:rFonts w:ascii="Times New Roman" w:hAnsi="Times New Roman"/>
                <w:b/>
                <w:sz w:val="24"/>
                <w:szCs w:val="24"/>
              </w:rPr>
              <w:t>1- Mục tiêu</w:t>
            </w:r>
          </w:p>
        </w:tc>
        <w:tc>
          <w:tcPr>
            <w:tcW w:w="34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20"/>
              <w:ind w:right="402"/>
              <w:jc w:val="center"/>
              <w:rPr>
                <w:rFonts w:ascii="Times New Roman" w:hAnsi="Times New Roman"/>
                <w:sz w:val="24"/>
                <w:szCs w:val="24"/>
              </w:rPr>
            </w:pPr>
            <w:r w:rsidRPr="006764C1">
              <w:rPr>
                <w:rFonts w:ascii="Times New Roman" w:hAnsi="Times New Roman"/>
                <w:b/>
                <w:sz w:val="24"/>
                <w:szCs w:val="24"/>
              </w:rPr>
              <w:t>2- Nhiệm vụ</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20"/>
              <w:jc w:val="center"/>
              <w:rPr>
                <w:rFonts w:ascii="Times New Roman" w:hAnsi="Times New Roman"/>
                <w:sz w:val="24"/>
                <w:szCs w:val="24"/>
              </w:rPr>
            </w:pPr>
            <w:r w:rsidRPr="006764C1">
              <w:rPr>
                <w:rFonts w:ascii="Times New Roman" w:hAnsi="Times New Roman"/>
                <w:b/>
                <w:sz w:val="24"/>
                <w:szCs w:val="24"/>
              </w:rPr>
              <w:t>3- Hoạt động</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18"/>
              <w:ind w:right="174"/>
              <w:jc w:val="center"/>
              <w:rPr>
                <w:rFonts w:ascii="Times New Roman" w:hAnsi="Times New Roman"/>
                <w:sz w:val="24"/>
                <w:szCs w:val="24"/>
              </w:rPr>
            </w:pPr>
            <w:r w:rsidRPr="006764C1">
              <w:rPr>
                <w:rFonts w:ascii="Times New Roman" w:hAnsi="Times New Roman"/>
                <w:b/>
                <w:sz w:val="24"/>
                <w:szCs w:val="24"/>
              </w:rPr>
              <w:t>4- Kết quả/ Sản phẩm</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20"/>
              <w:jc w:val="center"/>
              <w:rPr>
                <w:rFonts w:ascii="Times New Roman" w:hAnsi="Times New Roman"/>
                <w:sz w:val="24"/>
                <w:szCs w:val="24"/>
              </w:rPr>
            </w:pPr>
            <w:r w:rsidRPr="006764C1">
              <w:rPr>
                <w:rFonts w:ascii="Times New Roman" w:hAnsi="Times New Roman"/>
                <w:b/>
                <w:sz w:val="24"/>
                <w:szCs w:val="24"/>
              </w:rPr>
              <w:t>5-Chủ trì</w:t>
            </w: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20"/>
              <w:ind w:right="113"/>
              <w:jc w:val="center"/>
              <w:rPr>
                <w:rFonts w:ascii="Times New Roman" w:hAnsi="Times New Roman"/>
                <w:sz w:val="24"/>
                <w:szCs w:val="24"/>
              </w:rPr>
            </w:pPr>
            <w:r w:rsidRPr="006764C1">
              <w:rPr>
                <w:rFonts w:ascii="Times New Roman" w:hAnsi="Times New Roman"/>
                <w:b/>
                <w:sz w:val="24"/>
                <w:szCs w:val="24"/>
              </w:rPr>
              <w:t>6-Phối hợp</w:t>
            </w: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18"/>
              <w:ind w:left="25" w:right="199"/>
              <w:jc w:val="center"/>
              <w:rPr>
                <w:rFonts w:ascii="Times New Roman" w:hAnsi="Times New Roman"/>
                <w:sz w:val="24"/>
                <w:szCs w:val="24"/>
              </w:rPr>
            </w:pPr>
            <w:r w:rsidRPr="006764C1">
              <w:rPr>
                <w:rFonts w:ascii="Times New Roman" w:hAnsi="Times New Roman"/>
                <w:b/>
                <w:sz w:val="24"/>
                <w:szCs w:val="24"/>
              </w:rPr>
              <w:t>7-Thời gian</w:t>
            </w:r>
          </w:p>
        </w:tc>
        <w:tc>
          <w:tcPr>
            <w:tcW w:w="127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112FC" w:rsidRPr="006764C1" w:rsidRDefault="004112FC" w:rsidP="004112FC">
            <w:pPr>
              <w:spacing w:before="18"/>
              <w:ind w:right="145"/>
              <w:jc w:val="center"/>
              <w:rPr>
                <w:rFonts w:ascii="Times New Roman" w:hAnsi="Times New Roman"/>
                <w:sz w:val="24"/>
                <w:szCs w:val="24"/>
              </w:rPr>
            </w:pPr>
            <w:r w:rsidRPr="006764C1">
              <w:rPr>
                <w:rFonts w:ascii="Times New Roman" w:hAnsi="Times New Roman"/>
                <w:b/>
                <w:sz w:val="24"/>
                <w:szCs w:val="24"/>
              </w:rPr>
              <w:t>8- Kinh phí</w:t>
            </w:r>
          </w:p>
        </w:tc>
      </w:tr>
      <w:tr w:rsidR="004112FC" w:rsidRPr="006764C1" w:rsidTr="00A82544">
        <w:trPr>
          <w:trHeight w:val="564"/>
        </w:trPr>
        <w:tc>
          <w:tcPr>
            <w:tcW w:w="5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112FC" w:rsidRPr="006764C1" w:rsidRDefault="004112FC" w:rsidP="004112FC">
            <w:pPr>
              <w:spacing w:before="134"/>
              <w:ind w:left="-10"/>
              <w:jc w:val="center"/>
              <w:rPr>
                <w:rFonts w:ascii="Times New Roman" w:hAnsi="Times New Roman"/>
                <w:sz w:val="24"/>
                <w:szCs w:val="24"/>
              </w:rPr>
            </w:pPr>
            <w:r w:rsidRPr="006764C1">
              <w:rPr>
                <w:rFonts w:ascii="Times New Roman" w:hAnsi="Times New Roman"/>
                <w:b/>
                <w:sz w:val="24"/>
                <w:szCs w:val="24"/>
              </w:rPr>
              <w:t>I</w:t>
            </w:r>
          </w:p>
        </w:tc>
        <w:tc>
          <w:tcPr>
            <w:tcW w:w="15025" w:type="dxa"/>
            <w:gridSpan w:val="8"/>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112FC" w:rsidRPr="006764C1" w:rsidRDefault="004112FC" w:rsidP="004112FC">
            <w:pPr>
              <w:spacing w:before="123"/>
              <w:ind w:left="107"/>
              <w:rPr>
                <w:rFonts w:ascii="Times New Roman" w:hAnsi="Times New Roman"/>
                <w:sz w:val="24"/>
                <w:szCs w:val="24"/>
              </w:rPr>
            </w:pPr>
            <w:r w:rsidRPr="006764C1">
              <w:rPr>
                <w:rFonts w:ascii="Times New Roman" w:hAnsi="Times New Roman"/>
                <w:b/>
                <w:sz w:val="24"/>
                <w:szCs w:val="24"/>
              </w:rPr>
              <w:t xml:space="preserve">Cải cách thể chế </w:t>
            </w:r>
          </w:p>
        </w:tc>
      </w:tr>
      <w:tr w:rsidR="00A82544" w:rsidRPr="006764C1" w:rsidTr="00A82544">
        <w:trPr>
          <w:trHeight w:val="539"/>
        </w:trPr>
        <w:tc>
          <w:tcPr>
            <w:tcW w:w="56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jc w:val="center"/>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jc w:val="both"/>
              <w:rPr>
                <w:rFonts w:ascii="Times New Roman" w:hAnsi="Times New Roman"/>
                <w:sz w:val="24"/>
                <w:szCs w:val="24"/>
              </w:rPr>
            </w:pPr>
          </w:p>
          <w:p w:rsidR="00A82544" w:rsidRPr="006764C1" w:rsidRDefault="00A82544" w:rsidP="004112FC">
            <w:pPr>
              <w:spacing w:before="120"/>
              <w:jc w:val="both"/>
              <w:rPr>
                <w:rFonts w:ascii="Times New Roman" w:hAnsi="Times New Roman"/>
                <w:i/>
                <w:sz w:val="24"/>
                <w:szCs w:val="24"/>
              </w:rPr>
            </w:pPr>
            <w:r w:rsidRPr="006764C1">
              <w:rPr>
                <w:rFonts w:ascii="Times New Roman" w:hAnsi="Times New Roman"/>
                <w:sz w:val="24"/>
                <w:szCs w:val="24"/>
              </w:rPr>
              <w:t>Nâng cao hiệu quả công tác xây dựng và ban hành văn bản QPPL</w:t>
            </w:r>
          </w:p>
        </w:tc>
        <w:tc>
          <w:tcPr>
            <w:tcW w:w="3402"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jc w:val="both"/>
              <w:rPr>
                <w:rFonts w:ascii="Times New Roman" w:hAnsi="Times New Roman"/>
                <w:sz w:val="24"/>
                <w:szCs w:val="24"/>
              </w:rPr>
            </w:pPr>
            <w:r w:rsidRPr="006764C1">
              <w:rPr>
                <w:rFonts w:ascii="Times New Roman" w:hAnsi="Times New Roman"/>
                <w:sz w:val="24"/>
                <w:szCs w:val="24"/>
              </w:rPr>
              <w:t>Kiểm tra, rà soát văn bản QPPL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D06711">
            <w:pPr>
              <w:spacing w:before="120" w:after="120"/>
              <w:jc w:val="both"/>
              <w:rPr>
                <w:rFonts w:ascii="Times New Roman" w:hAnsi="Times New Roman"/>
                <w:sz w:val="24"/>
                <w:szCs w:val="24"/>
              </w:rPr>
            </w:pPr>
            <w:r w:rsidRPr="006764C1">
              <w:rPr>
                <w:rFonts w:ascii="Times New Roman" w:hAnsi="Times New Roman"/>
                <w:spacing w:val="-4"/>
                <w:sz w:val="24"/>
                <w:szCs w:val="24"/>
              </w:rPr>
              <w:t>Kiểm tra văn bản QPPL hàng năm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717FD8">
            <w:pPr>
              <w:jc w:val="center"/>
              <w:rPr>
                <w:rFonts w:ascii="Times New Roman" w:hAnsi="Times New Roman"/>
                <w:sz w:val="24"/>
                <w:szCs w:val="24"/>
              </w:rPr>
            </w:pPr>
            <w:r w:rsidRPr="006764C1">
              <w:rPr>
                <w:rFonts w:ascii="Times New Roman" w:hAnsi="Times New Roman"/>
                <w:sz w:val="24"/>
                <w:szCs w:val="24"/>
              </w:rPr>
              <w:t>Kế hoạch, báo cáo</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A82544">
            <w:pPr>
              <w:jc w:val="center"/>
              <w:rPr>
                <w:rFonts w:ascii="Times New Roman" w:hAnsi="Times New Roman"/>
                <w:sz w:val="24"/>
                <w:szCs w:val="24"/>
              </w:rPr>
            </w:pPr>
            <w:r w:rsidRPr="006764C1">
              <w:rPr>
                <w:rFonts w:ascii="Times New Roman" w:hAnsi="Times New Roman"/>
                <w:sz w:val="24"/>
                <w:szCs w:val="24"/>
              </w:rPr>
              <w:t>Phòng Tư pháp</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623412">
            <w:pPr>
              <w:jc w:val="center"/>
              <w:rPr>
                <w:rFonts w:ascii="Times New Roman" w:hAnsi="Times New Roman"/>
                <w:sz w:val="24"/>
                <w:szCs w:val="24"/>
              </w:rPr>
            </w:pPr>
            <w:r w:rsidRPr="006764C1">
              <w:rPr>
                <w:rFonts w:ascii="Times New Roman" w:hAnsi="Times New Roman"/>
                <w:sz w:val="24"/>
                <w:szCs w:val="24"/>
                <w:lang w:val="de-DE"/>
              </w:rPr>
              <w:t>Các phòng, ban, ngành cấp huyện, UBND cấp xã</w:t>
            </w:r>
          </w:p>
          <w:p w:rsidR="00A82544" w:rsidRPr="006764C1" w:rsidRDefault="00A82544" w:rsidP="004112FC">
            <w:pPr>
              <w:spacing w:before="122"/>
              <w:ind w:left="113" w:right="113"/>
              <w:jc w:val="center"/>
              <w:rPr>
                <w:rFonts w:ascii="Times New Roman" w:hAnsi="Times New Roman"/>
                <w:sz w:val="24"/>
                <w:szCs w:val="24"/>
              </w:rPr>
            </w:pP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25" w:right="125"/>
              <w:jc w:val="center"/>
              <w:rPr>
                <w:rFonts w:ascii="Times New Roman" w:hAnsi="Times New Roman"/>
                <w:sz w:val="24"/>
                <w:szCs w:val="24"/>
              </w:rPr>
            </w:pPr>
            <w:r w:rsidRPr="006764C1">
              <w:rPr>
                <w:rFonts w:ascii="Times New Roman" w:hAnsi="Times New Roman"/>
                <w:sz w:val="24"/>
                <w:szCs w:val="24"/>
              </w:rPr>
              <w:t>H</w:t>
            </w:r>
            <w:r>
              <w:rPr>
                <w:rFonts w:ascii="Times New Roman" w:hAnsi="Times New Roman"/>
                <w:sz w:val="24"/>
                <w:szCs w:val="24"/>
              </w:rPr>
              <w:t>ằ</w:t>
            </w:r>
            <w:r w:rsidRPr="006764C1">
              <w:rPr>
                <w:rFonts w:ascii="Times New Roman" w:hAnsi="Times New Roman"/>
                <w:sz w:val="24"/>
                <w:szCs w:val="24"/>
              </w:rPr>
              <w:t>ng năm</w:t>
            </w:r>
          </w:p>
          <w:p w:rsidR="00A82544" w:rsidRPr="006764C1" w:rsidRDefault="00A82544" w:rsidP="00F42035">
            <w:pPr>
              <w:spacing w:before="122"/>
              <w:ind w:right="125"/>
              <w:jc w:val="center"/>
              <w:rPr>
                <w:rFonts w:ascii="Times New Roman" w:hAnsi="Times New Roman"/>
                <w:sz w:val="24"/>
                <w:szCs w:val="24"/>
              </w:rPr>
            </w:pPr>
            <w:r w:rsidRPr="006764C1">
              <w:rPr>
                <w:rFonts w:ascii="Times New Roman" w:hAnsi="Times New Roman"/>
                <w:sz w:val="24"/>
                <w:szCs w:val="24"/>
              </w:rPr>
              <w:t xml:space="preserve"> </w:t>
            </w:r>
          </w:p>
          <w:p w:rsidR="00A82544" w:rsidRPr="006764C1" w:rsidRDefault="00A82544" w:rsidP="004112FC">
            <w:pPr>
              <w:spacing w:before="122"/>
              <w:ind w:left="125" w:right="125"/>
              <w:jc w:val="center"/>
              <w:rPr>
                <w:rFonts w:ascii="Times New Roman" w:hAnsi="Times New Roman"/>
                <w:sz w:val="24"/>
                <w:szCs w:val="24"/>
              </w:rPr>
            </w:pP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r w:rsidRPr="006764C1">
              <w:rPr>
                <w:rFonts w:ascii="Times New Roman" w:hAnsi="Times New Roman"/>
                <w:sz w:val="24"/>
                <w:szCs w:val="24"/>
              </w:rPr>
              <w:t>Theo dự toán ngân sách hàng năm</w:t>
            </w:r>
          </w:p>
          <w:p w:rsidR="00A82544" w:rsidRPr="006764C1" w:rsidRDefault="00A82544" w:rsidP="004112FC">
            <w:pPr>
              <w:spacing w:before="122"/>
              <w:ind w:left="113" w:right="113"/>
              <w:jc w:val="center"/>
              <w:rPr>
                <w:rFonts w:ascii="Times New Roman" w:hAnsi="Times New Roman"/>
                <w:sz w:val="24"/>
                <w:szCs w:val="24"/>
              </w:rPr>
            </w:pPr>
          </w:p>
        </w:tc>
      </w:tr>
      <w:tr w:rsidR="00A82544" w:rsidRPr="006764C1" w:rsidTr="00A82544">
        <w:trPr>
          <w:trHeight w:val="539"/>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jc w:val="center"/>
              <w:rPr>
                <w:rFonts w:ascii="Times New Roman" w:hAnsi="Times New Roman"/>
                <w:sz w:val="24"/>
                <w:szCs w:val="24"/>
              </w:rPr>
            </w:pP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D06711">
            <w:pPr>
              <w:spacing w:before="120" w:after="120"/>
              <w:ind w:left="-10"/>
              <w:jc w:val="both"/>
              <w:rPr>
                <w:rFonts w:ascii="Times New Roman" w:hAnsi="Times New Roman"/>
                <w:sz w:val="24"/>
                <w:szCs w:val="24"/>
              </w:rPr>
            </w:pPr>
            <w:r w:rsidRPr="006764C1">
              <w:rPr>
                <w:rFonts w:ascii="Times New Roman" w:hAnsi="Times New Roman"/>
                <w:sz w:val="24"/>
                <w:szCs w:val="24"/>
                <w:lang w:val="de-DE"/>
              </w:rPr>
              <w:t>Rà soát, hệ thống hóa văn bản QPPL hàng năm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717FD8">
            <w:pPr>
              <w:spacing w:before="131"/>
              <w:jc w:val="center"/>
              <w:rPr>
                <w:rFonts w:ascii="Times New Roman" w:hAnsi="Times New Roman"/>
                <w:sz w:val="24"/>
                <w:szCs w:val="24"/>
              </w:rPr>
            </w:pPr>
            <w:r w:rsidRPr="006764C1">
              <w:rPr>
                <w:rFonts w:ascii="Times New Roman" w:hAnsi="Times New Roman"/>
                <w:sz w:val="24"/>
                <w:szCs w:val="24"/>
              </w:rPr>
              <w:t>Kế hoạch, báo cáo</w:t>
            </w:r>
          </w:p>
        </w:tc>
        <w:tc>
          <w:tcPr>
            <w:tcW w:w="1134"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jc w:val="center"/>
              <w:rPr>
                <w:rFonts w:ascii="Times New Roman" w:hAnsi="Times New Roman"/>
                <w:sz w:val="24"/>
                <w:szCs w:val="24"/>
              </w:rPr>
            </w:pPr>
          </w:p>
        </w:tc>
        <w:tc>
          <w:tcPr>
            <w:tcW w:w="141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c>
          <w:tcPr>
            <w:tcW w:w="850"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25" w:right="125"/>
              <w:jc w:val="center"/>
              <w:rPr>
                <w:rFonts w:ascii="Times New Roman" w:hAnsi="Times New Roman"/>
                <w:sz w:val="24"/>
                <w:szCs w:val="24"/>
              </w:rPr>
            </w:pPr>
          </w:p>
        </w:tc>
        <w:tc>
          <w:tcPr>
            <w:tcW w:w="1276"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r>
      <w:tr w:rsidR="00A82544" w:rsidRPr="006764C1" w:rsidTr="00A82544">
        <w:trPr>
          <w:trHeight w:val="539"/>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jc w:val="center"/>
              <w:rPr>
                <w:rFonts w:ascii="Times New Roman" w:hAnsi="Times New Roman"/>
                <w:i/>
                <w:sz w:val="24"/>
                <w:szCs w:val="24"/>
              </w:rPr>
            </w:pPr>
          </w:p>
        </w:tc>
        <w:tc>
          <w:tcPr>
            <w:tcW w:w="3402"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after="120"/>
              <w:ind w:left="-10"/>
              <w:jc w:val="both"/>
              <w:rPr>
                <w:rFonts w:ascii="Times New Roman" w:hAnsi="Times New Roman"/>
                <w:sz w:val="24"/>
                <w:szCs w:val="24"/>
              </w:rPr>
            </w:pPr>
            <w:r w:rsidRPr="006764C1">
              <w:rPr>
                <w:rFonts w:ascii="Times New Roman" w:hAnsi="Times New Roman"/>
                <w:sz w:val="24"/>
                <w:szCs w:val="24"/>
              </w:rPr>
              <w:t>Theo dõi tình hình thi hành pháp luật của UBND huyện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D06711">
            <w:pPr>
              <w:spacing w:before="120" w:after="120"/>
              <w:ind w:left="-10"/>
              <w:jc w:val="both"/>
              <w:rPr>
                <w:rFonts w:ascii="Times New Roman" w:hAnsi="Times New Roman"/>
                <w:sz w:val="24"/>
                <w:szCs w:val="24"/>
              </w:rPr>
            </w:pPr>
            <w:r w:rsidRPr="006764C1">
              <w:rPr>
                <w:rFonts w:ascii="Times New Roman" w:hAnsi="Times New Roman"/>
                <w:sz w:val="24"/>
                <w:szCs w:val="24"/>
              </w:rPr>
              <w:t>Theo dõi tình hình thi hành pháp luật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31"/>
              <w:jc w:val="center"/>
              <w:rPr>
                <w:rFonts w:ascii="Times New Roman" w:hAnsi="Times New Roman"/>
                <w:sz w:val="24"/>
                <w:szCs w:val="24"/>
              </w:rPr>
            </w:pPr>
            <w:r w:rsidRPr="006764C1">
              <w:rPr>
                <w:rFonts w:ascii="Times New Roman" w:hAnsi="Times New Roman"/>
                <w:sz w:val="24"/>
                <w:szCs w:val="24"/>
              </w:rPr>
              <w:t xml:space="preserve"> Kế hoạch</w:t>
            </w:r>
          </w:p>
        </w:tc>
        <w:tc>
          <w:tcPr>
            <w:tcW w:w="1134"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jc w:val="center"/>
              <w:rPr>
                <w:rFonts w:ascii="Times New Roman" w:hAnsi="Times New Roman"/>
                <w:sz w:val="24"/>
                <w:szCs w:val="24"/>
              </w:rPr>
            </w:pPr>
          </w:p>
        </w:tc>
        <w:tc>
          <w:tcPr>
            <w:tcW w:w="141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c>
          <w:tcPr>
            <w:tcW w:w="850"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25" w:right="125"/>
              <w:jc w:val="center"/>
              <w:rPr>
                <w:rFonts w:ascii="Times New Roman" w:hAnsi="Times New Roman"/>
                <w:sz w:val="24"/>
                <w:szCs w:val="24"/>
              </w:rPr>
            </w:pPr>
          </w:p>
        </w:tc>
        <w:tc>
          <w:tcPr>
            <w:tcW w:w="1276"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r>
      <w:tr w:rsidR="00A82544" w:rsidRPr="006764C1" w:rsidTr="00A82544">
        <w:trPr>
          <w:trHeight w:val="906"/>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jc w:val="center"/>
              <w:rPr>
                <w:rFonts w:ascii="Times New Roman" w:hAnsi="Times New Roman"/>
                <w:i/>
                <w:sz w:val="24"/>
                <w:szCs w:val="24"/>
              </w:rPr>
            </w:pP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after="120"/>
              <w:ind w:left="108"/>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A82544">
            <w:pPr>
              <w:ind w:left="-11"/>
              <w:jc w:val="both"/>
              <w:rPr>
                <w:rFonts w:ascii="Times New Roman" w:hAnsi="Times New Roman"/>
                <w:sz w:val="24"/>
                <w:szCs w:val="24"/>
              </w:rPr>
            </w:pPr>
            <w:r w:rsidRPr="006764C1">
              <w:rPr>
                <w:rFonts w:ascii="Times New Roman" w:hAnsi="Times New Roman"/>
                <w:sz w:val="24"/>
                <w:szCs w:val="24"/>
              </w:rPr>
              <w:t>Xây dựng văn bản QPPL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A82544">
            <w:pPr>
              <w:jc w:val="center"/>
              <w:rPr>
                <w:rFonts w:ascii="Times New Roman" w:hAnsi="Times New Roman"/>
                <w:sz w:val="24"/>
                <w:szCs w:val="24"/>
              </w:rPr>
            </w:pPr>
            <w:r w:rsidRPr="006764C1">
              <w:rPr>
                <w:rFonts w:ascii="Times New Roman" w:hAnsi="Times New Roman"/>
                <w:sz w:val="24"/>
                <w:szCs w:val="24"/>
              </w:rPr>
              <w:t xml:space="preserve">Kế hoạch </w:t>
            </w:r>
          </w:p>
        </w:tc>
        <w:tc>
          <w:tcPr>
            <w:tcW w:w="1134"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jc w:val="center"/>
              <w:rPr>
                <w:rFonts w:ascii="Times New Roman" w:hAnsi="Times New Roman"/>
                <w:sz w:val="24"/>
                <w:szCs w:val="24"/>
              </w:rPr>
            </w:pPr>
          </w:p>
        </w:tc>
        <w:tc>
          <w:tcPr>
            <w:tcW w:w="141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c>
          <w:tcPr>
            <w:tcW w:w="850"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25" w:right="125"/>
              <w:jc w:val="center"/>
              <w:rPr>
                <w:rFonts w:ascii="Times New Roman" w:hAnsi="Times New Roman"/>
                <w:sz w:val="24"/>
                <w:szCs w:val="24"/>
              </w:rPr>
            </w:pPr>
          </w:p>
        </w:tc>
        <w:tc>
          <w:tcPr>
            <w:tcW w:w="1276"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r>
      <w:tr w:rsidR="00A82544" w:rsidRPr="006764C1" w:rsidTr="00A82544">
        <w:trPr>
          <w:trHeight w:val="1401"/>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jc w:val="center"/>
              <w:rPr>
                <w:rFonts w:ascii="Times New Roman" w:hAnsi="Times New Roman"/>
                <w:i/>
                <w:sz w:val="24"/>
                <w:szCs w:val="24"/>
              </w:rPr>
            </w:pP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0" w:after="120"/>
              <w:ind w:left="108"/>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31"/>
              <w:ind w:left="-10"/>
              <w:jc w:val="both"/>
              <w:rPr>
                <w:rFonts w:ascii="Times New Roman" w:hAnsi="Times New Roman"/>
                <w:sz w:val="24"/>
                <w:szCs w:val="24"/>
              </w:rPr>
            </w:pPr>
            <w:r w:rsidRPr="006764C1">
              <w:rPr>
                <w:rFonts w:ascii="Times New Roman" w:hAnsi="Times New Roman"/>
                <w:sz w:val="24"/>
                <w:szCs w:val="24"/>
              </w:rPr>
              <w:t>Quản lý về xử phạt vi phạm hành chính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31"/>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jc w:val="center"/>
              <w:rPr>
                <w:rFonts w:ascii="Times New Roman" w:hAnsi="Times New Roman"/>
                <w:sz w:val="24"/>
                <w:szCs w:val="24"/>
              </w:rPr>
            </w:pPr>
            <w:r>
              <w:rPr>
                <w:rFonts w:ascii="Times New Roman" w:hAnsi="Times New Roman"/>
                <w:sz w:val="24"/>
                <w:szCs w:val="24"/>
              </w:rPr>
              <w:t>Văn phòng HĐND và UBND huyện, P</w:t>
            </w:r>
            <w:r w:rsidRPr="006764C1">
              <w:rPr>
                <w:rFonts w:ascii="Times New Roman" w:hAnsi="Times New Roman"/>
                <w:sz w:val="24"/>
                <w:szCs w:val="24"/>
              </w:rPr>
              <w:t>hòng Tư pháp</w:t>
            </w:r>
          </w:p>
        </w:tc>
        <w:tc>
          <w:tcPr>
            <w:tcW w:w="1418"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25" w:right="125"/>
              <w:jc w:val="center"/>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82544" w:rsidRPr="006764C1" w:rsidRDefault="00A82544" w:rsidP="004112FC">
            <w:pPr>
              <w:spacing w:before="122"/>
              <w:ind w:left="113" w:right="113"/>
              <w:jc w:val="center"/>
              <w:rPr>
                <w:rFonts w:ascii="Times New Roman" w:hAnsi="Times New Roman"/>
                <w:sz w:val="24"/>
                <w:szCs w:val="24"/>
              </w:rPr>
            </w:pPr>
          </w:p>
        </w:tc>
      </w:tr>
      <w:tr w:rsidR="004112FC"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112FC" w:rsidRPr="006764C1" w:rsidRDefault="004112FC" w:rsidP="004112FC">
            <w:pPr>
              <w:spacing w:before="120"/>
              <w:ind w:left="-10"/>
              <w:jc w:val="center"/>
              <w:rPr>
                <w:rFonts w:ascii="Times New Roman" w:hAnsi="Times New Roman"/>
                <w:sz w:val="24"/>
                <w:szCs w:val="24"/>
              </w:rPr>
            </w:pPr>
            <w:r w:rsidRPr="006764C1">
              <w:rPr>
                <w:rFonts w:ascii="Times New Roman" w:hAnsi="Times New Roman"/>
                <w:b/>
                <w:sz w:val="24"/>
                <w:szCs w:val="24"/>
              </w:rPr>
              <w:t>II</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112FC" w:rsidRPr="006764C1" w:rsidRDefault="004112FC" w:rsidP="004112FC">
            <w:pPr>
              <w:spacing w:before="120"/>
              <w:ind w:left="107"/>
              <w:rPr>
                <w:rFonts w:ascii="Times New Roman" w:hAnsi="Times New Roman"/>
                <w:sz w:val="24"/>
                <w:szCs w:val="24"/>
              </w:rPr>
            </w:pPr>
            <w:r w:rsidRPr="006764C1">
              <w:rPr>
                <w:rFonts w:ascii="Times New Roman" w:hAnsi="Times New Roman"/>
                <w:b/>
                <w:sz w:val="24"/>
                <w:szCs w:val="24"/>
              </w:rPr>
              <w:t>Cải cách thủ tục hành chính</w:t>
            </w:r>
          </w:p>
        </w:tc>
      </w:tr>
      <w:tr w:rsidR="004112FC" w:rsidRPr="006764C1" w:rsidTr="00A82544">
        <w:trPr>
          <w:trHeight w:val="540"/>
        </w:trPr>
        <w:tc>
          <w:tcPr>
            <w:tcW w:w="56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112FC" w:rsidP="004112FC">
            <w:pPr>
              <w:spacing w:before="122"/>
              <w:ind w:left="108"/>
              <w:jc w:val="center"/>
              <w:rPr>
                <w:rFonts w:ascii="Times New Roman" w:hAnsi="Times New Roman"/>
                <w:sz w:val="24"/>
                <w:szCs w:val="24"/>
              </w:rPr>
            </w:pPr>
            <w:r w:rsidRPr="006764C1">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672DF3" w:rsidRPr="006764C1" w:rsidRDefault="00672DF3" w:rsidP="00A82544">
            <w:pPr>
              <w:spacing w:before="60" w:after="60"/>
              <w:ind w:left="57" w:right="57"/>
              <w:jc w:val="both"/>
              <w:rPr>
                <w:rFonts w:ascii="Times New Roman" w:hAnsi="Times New Roman"/>
                <w:spacing w:val="-2"/>
                <w:sz w:val="24"/>
                <w:szCs w:val="24"/>
              </w:rPr>
            </w:pPr>
          </w:p>
          <w:p w:rsidR="00672DF3" w:rsidRPr="006764C1" w:rsidRDefault="00672DF3" w:rsidP="00A82544">
            <w:pPr>
              <w:spacing w:before="60" w:after="60"/>
              <w:ind w:left="57" w:right="57"/>
              <w:jc w:val="both"/>
              <w:rPr>
                <w:rFonts w:ascii="Times New Roman" w:hAnsi="Times New Roman"/>
                <w:spacing w:val="-2"/>
                <w:sz w:val="24"/>
                <w:szCs w:val="24"/>
              </w:rPr>
            </w:pPr>
          </w:p>
          <w:p w:rsidR="004112FC" w:rsidRPr="006764C1" w:rsidRDefault="00672DF3" w:rsidP="00A82544">
            <w:pPr>
              <w:spacing w:before="60" w:after="60"/>
              <w:ind w:left="57" w:right="57"/>
              <w:jc w:val="both"/>
              <w:rPr>
                <w:rFonts w:ascii="Times New Roman" w:hAnsi="Times New Roman"/>
                <w:sz w:val="24"/>
                <w:szCs w:val="24"/>
              </w:rPr>
            </w:pPr>
            <w:r w:rsidRPr="006764C1">
              <w:rPr>
                <w:rFonts w:ascii="Times New Roman" w:hAnsi="Times New Roman"/>
                <w:spacing w:val="-2"/>
                <w:sz w:val="24"/>
                <w:szCs w:val="24"/>
              </w:rPr>
              <w:t>Nâng cao</w:t>
            </w:r>
            <w:r w:rsidR="004112FC" w:rsidRPr="006764C1">
              <w:rPr>
                <w:rFonts w:ascii="Times New Roman" w:hAnsi="Times New Roman"/>
                <w:spacing w:val="-2"/>
                <w:sz w:val="24"/>
                <w:szCs w:val="24"/>
              </w:rPr>
              <w:t xml:space="preserve"> hiệu quả quy </w:t>
            </w:r>
            <w:r w:rsidRPr="006764C1">
              <w:rPr>
                <w:rFonts w:ascii="Times New Roman" w:hAnsi="Times New Roman"/>
                <w:spacing w:val="-2"/>
                <w:sz w:val="24"/>
                <w:szCs w:val="24"/>
              </w:rPr>
              <w:t xml:space="preserve">định </w:t>
            </w:r>
            <w:r w:rsidR="004112FC" w:rsidRPr="006764C1">
              <w:rPr>
                <w:rFonts w:ascii="Times New Roman" w:hAnsi="Times New Roman"/>
                <w:spacing w:val="-2"/>
                <w:sz w:val="24"/>
                <w:szCs w:val="24"/>
              </w:rPr>
              <w:t xml:space="preserve">TTHC liên quan đến người dân, doanh nghiệp, TTHC </w:t>
            </w:r>
            <w:r w:rsidR="004112FC" w:rsidRPr="006764C1">
              <w:rPr>
                <w:rFonts w:ascii="Times New Roman" w:hAnsi="Times New Roman"/>
                <w:spacing w:val="-2"/>
                <w:sz w:val="24"/>
                <w:szCs w:val="24"/>
              </w:rPr>
              <w:lastRenderedPageBreak/>
              <w:t>nội bộ giữa cơ quan hành chính nhà nước, cải thiện, nâng cao chất lượng môi trường đầu tư kinh doanh, bảo đảm cạnh tranh lành mạnh, bình đẳng, minh bạch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C4687" w:rsidP="00A82544">
            <w:pPr>
              <w:spacing w:before="60" w:after="60"/>
              <w:ind w:left="57" w:right="57"/>
              <w:jc w:val="both"/>
              <w:rPr>
                <w:rFonts w:ascii="Times New Roman" w:hAnsi="Times New Roman"/>
                <w:spacing w:val="-2"/>
                <w:sz w:val="24"/>
                <w:szCs w:val="24"/>
              </w:rPr>
            </w:pPr>
            <w:r w:rsidRPr="006764C1">
              <w:rPr>
                <w:rFonts w:ascii="Times New Roman" w:hAnsi="Times New Roman"/>
                <w:sz w:val="24"/>
                <w:szCs w:val="24"/>
              </w:rPr>
              <w:lastRenderedPageBreak/>
              <w:t>Đẩy mạnh hơn nữa công tác cải cách, kiểm soát TTHC một cách hiệu quả và toàn diện, bám sát các mục tiêu, yêu cầu cải cách của Chính phủ, tỉnh</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112FC" w:rsidP="00A82544">
            <w:pPr>
              <w:spacing w:before="60" w:after="60"/>
              <w:ind w:left="57" w:right="57"/>
              <w:jc w:val="both"/>
              <w:rPr>
                <w:rFonts w:ascii="Times New Roman" w:hAnsi="Times New Roman"/>
                <w:spacing w:val="2"/>
                <w:sz w:val="24"/>
                <w:szCs w:val="24"/>
              </w:rPr>
            </w:pPr>
            <w:r w:rsidRPr="006764C1">
              <w:rPr>
                <w:rFonts w:ascii="Times New Roman" w:hAnsi="Times New Roman"/>
                <w:sz w:val="24"/>
                <w:szCs w:val="24"/>
              </w:rPr>
              <w:t>Xây dựng và ban hành Kế hoạch kiểm soát TTHC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112FC"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C81712"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Văn phòng HĐND và UBND huyện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81712" w:rsidRPr="006764C1" w:rsidRDefault="00C81712" w:rsidP="00A82544">
            <w:pPr>
              <w:spacing w:before="60" w:after="60"/>
              <w:jc w:val="center"/>
              <w:rPr>
                <w:rFonts w:ascii="Times New Roman" w:hAnsi="Times New Roman"/>
                <w:sz w:val="24"/>
                <w:szCs w:val="24"/>
                <w:lang w:val="de-DE"/>
              </w:rPr>
            </w:pPr>
          </w:p>
          <w:p w:rsidR="00C81712" w:rsidRPr="006764C1" w:rsidRDefault="00C81712" w:rsidP="00A82544">
            <w:pPr>
              <w:spacing w:before="60" w:after="60"/>
              <w:jc w:val="center"/>
              <w:rPr>
                <w:rFonts w:ascii="Times New Roman" w:hAnsi="Times New Roman"/>
                <w:sz w:val="24"/>
                <w:szCs w:val="24"/>
              </w:rPr>
            </w:pPr>
            <w:r w:rsidRPr="006764C1">
              <w:rPr>
                <w:rFonts w:ascii="Times New Roman" w:hAnsi="Times New Roman"/>
                <w:sz w:val="24"/>
                <w:szCs w:val="24"/>
                <w:lang w:val="de-DE"/>
              </w:rPr>
              <w:t>Các phòng, ban, ngành cấp huyện, UBND cấp xã</w:t>
            </w:r>
          </w:p>
          <w:p w:rsidR="004112FC" w:rsidRPr="006764C1" w:rsidRDefault="004112FC" w:rsidP="00A82544">
            <w:pPr>
              <w:spacing w:before="60" w:after="60"/>
              <w:ind w:right="113"/>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112FC" w:rsidP="00A82544">
            <w:pPr>
              <w:spacing w:before="60" w:after="60"/>
              <w:jc w:val="center"/>
              <w:rPr>
                <w:rFonts w:ascii="Times New Roman" w:hAnsi="Times New Roman"/>
                <w:sz w:val="24"/>
                <w:szCs w:val="24"/>
              </w:rPr>
            </w:pPr>
            <w:r w:rsidRPr="006764C1">
              <w:rPr>
                <w:rFonts w:ascii="Times New Roman" w:hAnsi="Times New Roman"/>
                <w:sz w:val="24"/>
                <w:szCs w:val="24"/>
              </w:rPr>
              <w:lastRenderedPageBreak/>
              <w:t>Tháng 12 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112FC" w:rsidRPr="006764C1" w:rsidRDefault="004112FC" w:rsidP="004112FC">
            <w:pPr>
              <w:spacing w:before="122"/>
              <w:ind w:left="113" w:right="111"/>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5C075B" w:rsidRPr="006764C1" w:rsidTr="00A82544">
        <w:trPr>
          <w:trHeight w:val="540"/>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3402"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both"/>
              <w:rPr>
                <w:rFonts w:ascii="Times New Roman" w:hAnsi="Times New Roman"/>
                <w:sz w:val="24"/>
                <w:szCs w:val="24"/>
              </w:rPr>
            </w:pPr>
            <w:r w:rsidRPr="006764C1">
              <w:rPr>
                <w:rFonts w:ascii="Times New Roman" w:hAnsi="Times New Roman"/>
                <w:sz w:val="24"/>
                <w:szCs w:val="24"/>
              </w:rPr>
              <w:t>Rà soát, đánh giá TTHC trong quá trình thực hiện; loại bỏ các thủ tục rườm rà, chồng chéo dễ bị lợi dụng để tham nhũng, gây khó khăn cho người dân, tổ chức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both"/>
              <w:rPr>
                <w:rFonts w:ascii="Times New Roman" w:hAnsi="Times New Roman"/>
                <w:sz w:val="24"/>
                <w:szCs w:val="24"/>
              </w:rPr>
            </w:pPr>
            <w:r w:rsidRPr="006764C1">
              <w:rPr>
                <w:rFonts w:ascii="Times New Roman" w:hAnsi="Times New Roman"/>
                <w:sz w:val="24"/>
                <w:szCs w:val="24"/>
              </w:rPr>
              <w:t>Xây dựng và ban hành Kế hoạch rà soát, đánh giá TTHC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Văn phòng HĐND - UBND huyện</w:t>
            </w:r>
          </w:p>
          <w:p w:rsidR="005C075B" w:rsidRPr="006764C1" w:rsidRDefault="005C075B" w:rsidP="00A82544">
            <w:pPr>
              <w:spacing w:before="60" w:after="60"/>
              <w:ind w:left="57" w:right="57"/>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jc w:val="center"/>
              <w:rPr>
                <w:rFonts w:ascii="Times New Roman" w:hAnsi="Times New Roman"/>
                <w:sz w:val="24"/>
                <w:szCs w:val="24"/>
                <w:lang w:val="de-DE"/>
              </w:rPr>
            </w:pPr>
          </w:p>
          <w:p w:rsidR="005C075B" w:rsidRPr="006764C1" w:rsidRDefault="005C075B" w:rsidP="00A82544">
            <w:pPr>
              <w:spacing w:before="60" w:after="60"/>
              <w:jc w:val="center"/>
              <w:rPr>
                <w:rFonts w:ascii="Times New Roman" w:hAnsi="Times New Roman"/>
                <w:sz w:val="24"/>
                <w:szCs w:val="24"/>
              </w:rPr>
            </w:pPr>
            <w:r w:rsidRPr="006764C1">
              <w:rPr>
                <w:rFonts w:ascii="Times New Roman" w:hAnsi="Times New Roman"/>
                <w:sz w:val="24"/>
                <w:szCs w:val="24"/>
                <w:lang w:val="de-DE"/>
              </w:rPr>
              <w:t>Các phòng, ban, ngành cấp huyện, UBND cấp xã</w:t>
            </w:r>
          </w:p>
          <w:p w:rsidR="005C075B" w:rsidRPr="006764C1" w:rsidRDefault="005C075B" w:rsidP="00A82544">
            <w:pPr>
              <w:spacing w:before="60" w:after="60"/>
              <w:ind w:right="113"/>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right="-10"/>
              <w:jc w:val="center"/>
              <w:rPr>
                <w:rFonts w:ascii="Times New Roman" w:hAnsi="Times New Roman"/>
                <w:sz w:val="24"/>
                <w:szCs w:val="24"/>
              </w:rPr>
            </w:pPr>
            <w:r w:rsidRPr="006764C1">
              <w:rPr>
                <w:rFonts w:ascii="Times New Roman" w:hAnsi="Times New Roman"/>
                <w:sz w:val="24"/>
                <w:szCs w:val="24"/>
              </w:rPr>
              <w:t>Tháng 12 hàng năm</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right="111"/>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5C075B" w:rsidRPr="006764C1" w:rsidTr="00A82544">
        <w:trPr>
          <w:trHeight w:val="540"/>
        </w:trPr>
        <w:tc>
          <w:tcPr>
            <w:tcW w:w="56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left="108"/>
              <w:jc w:val="center"/>
              <w:rPr>
                <w:rFonts w:ascii="Times New Roman" w:hAnsi="Times New Roman"/>
                <w:sz w:val="24"/>
                <w:szCs w:val="24"/>
              </w:rPr>
            </w:pPr>
          </w:p>
        </w:tc>
        <w:tc>
          <w:tcPr>
            <w:tcW w:w="2835"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both"/>
              <w:rPr>
                <w:rFonts w:ascii="Times New Roman" w:hAnsi="Times New Roman"/>
                <w:spacing w:val="2"/>
                <w:sz w:val="24"/>
                <w:szCs w:val="24"/>
              </w:rPr>
            </w:pPr>
            <w:r w:rsidRPr="006764C1">
              <w:rPr>
                <w:rFonts w:ascii="Times New Roman" w:hAnsi="Times New Roman"/>
                <w:spacing w:val="2"/>
                <w:sz w:val="24"/>
                <w:szCs w:val="24"/>
              </w:rPr>
              <w:t>Báo cáo kết quả rà soát TTHC, các quy định có liên quan và đề xuất phương án</w:t>
            </w:r>
            <w:r w:rsidR="00274AC3">
              <w:rPr>
                <w:rFonts w:ascii="Times New Roman" w:hAnsi="Times New Roman"/>
                <w:spacing w:val="2"/>
                <w:sz w:val="24"/>
                <w:szCs w:val="24"/>
              </w:rPr>
              <w:t xml:space="preserve"> đơn giản hóa TTHC thuộc thẩm quyền giải quyết của UBND huyện, UBND cấp xã</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Báo cáo, Phương án</w:t>
            </w:r>
          </w:p>
        </w:tc>
        <w:tc>
          <w:tcPr>
            <w:tcW w:w="1134"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1418"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right="113"/>
              <w:jc w:val="center"/>
              <w:rPr>
                <w:rFonts w:ascii="Times New Roman" w:hAnsi="Times New Roman"/>
                <w:sz w:val="24"/>
                <w:szCs w:val="24"/>
              </w:rPr>
            </w:pP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jc w:val="center"/>
              <w:rPr>
                <w:rFonts w:ascii="Times New Roman" w:hAnsi="Times New Roman"/>
                <w:sz w:val="24"/>
                <w:szCs w:val="24"/>
              </w:rPr>
            </w:pPr>
            <w:r w:rsidRPr="006764C1">
              <w:rPr>
                <w:rFonts w:ascii="Times New Roman" w:hAnsi="Times New Roman"/>
                <w:sz w:val="24"/>
                <w:szCs w:val="24"/>
              </w:rPr>
              <w:t>Hàng năm</w:t>
            </w:r>
          </w:p>
          <w:p w:rsidR="005C075B" w:rsidRPr="006764C1" w:rsidRDefault="005C075B" w:rsidP="00A82544">
            <w:pPr>
              <w:spacing w:before="60" w:after="60"/>
              <w:ind w:left="-10"/>
              <w:jc w:val="center"/>
              <w:rPr>
                <w:rFonts w:ascii="Times New Roman" w:hAnsi="Times New Roman"/>
                <w:sz w:val="24"/>
                <w:szCs w:val="24"/>
              </w:rPr>
            </w:pPr>
          </w:p>
        </w:tc>
        <w:tc>
          <w:tcPr>
            <w:tcW w:w="1276"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left="113" w:right="111"/>
              <w:jc w:val="center"/>
              <w:rPr>
                <w:rFonts w:ascii="Times New Roman" w:hAnsi="Times New Roman"/>
                <w:sz w:val="24"/>
                <w:szCs w:val="24"/>
              </w:rPr>
            </w:pPr>
          </w:p>
        </w:tc>
      </w:tr>
      <w:tr w:rsidR="005C075B" w:rsidRPr="006764C1" w:rsidTr="00A82544">
        <w:trPr>
          <w:trHeight w:val="540"/>
        </w:trPr>
        <w:tc>
          <w:tcPr>
            <w:tcW w:w="568"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left="108"/>
              <w:jc w:val="center"/>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3402"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both"/>
              <w:rPr>
                <w:rFonts w:ascii="Times New Roman" w:hAnsi="Times New Roman"/>
                <w:spacing w:val="2"/>
                <w:sz w:val="24"/>
                <w:szCs w:val="24"/>
              </w:rPr>
            </w:pPr>
            <w:r w:rsidRPr="006764C1">
              <w:rPr>
                <w:rFonts w:ascii="Times New Roman" w:hAnsi="Times New Roman"/>
                <w:spacing w:val="2"/>
                <w:sz w:val="24"/>
                <w:szCs w:val="24"/>
              </w:rPr>
              <w:t xml:space="preserve">Kiểm tra công tác </w:t>
            </w:r>
            <w:r w:rsidRPr="006764C1">
              <w:rPr>
                <w:rFonts w:ascii="Times New Roman" w:hAnsi="Times New Roman"/>
                <w:sz w:val="24"/>
                <w:szCs w:val="24"/>
              </w:rPr>
              <w:t>kiểm soát TTHC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57" w:right="57"/>
              <w:jc w:val="center"/>
              <w:rPr>
                <w:rFonts w:ascii="Times New Roman" w:hAnsi="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right="113"/>
              <w:jc w:val="center"/>
              <w:rPr>
                <w:rFonts w:ascii="Times New Roman" w:hAnsi="Times New Roman"/>
                <w:sz w:val="24"/>
                <w:szCs w:val="24"/>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A82544">
            <w:pPr>
              <w:spacing w:before="60" w:after="60"/>
              <w:ind w:left="-10"/>
              <w:jc w:val="center"/>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C075B" w:rsidRPr="006764C1" w:rsidRDefault="005C075B" w:rsidP="004112FC">
            <w:pPr>
              <w:spacing w:before="122"/>
              <w:ind w:left="113" w:right="111"/>
              <w:jc w:val="center"/>
              <w:rPr>
                <w:rFonts w:ascii="Times New Roman" w:hAnsi="Times New Roman"/>
                <w:sz w:val="24"/>
                <w:szCs w:val="24"/>
              </w:rPr>
            </w:pPr>
          </w:p>
        </w:tc>
      </w:tr>
      <w:tr w:rsidR="007304D9" w:rsidRPr="006764C1" w:rsidTr="00A82544">
        <w:trPr>
          <w:trHeight w:val="54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ind w:left="108"/>
              <w:jc w:val="center"/>
              <w:rPr>
                <w:rFonts w:ascii="Times New Roman" w:hAnsi="Times New Roman"/>
                <w:sz w:val="24"/>
                <w:szCs w:val="24"/>
              </w:rPr>
            </w:pPr>
            <w:r w:rsidRPr="006764C1">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ind w:left="57" w:right="57"/>
              <w:jc w:val="both"/>
              <w:rPr>
                <w:rFonts w:ascii="Times New Roman" w:hAnsi="Times New Roman"/>
                <w:sz w:val="24"/>
                <w:szCs w:val="24"/>
              </w:rPr>
            </w:pPr>
            <w:r w:rsidRPr="006764C1">
              <w:rPr>
                <w:rFonts w:ascii="Times New Roman" w:hAnsi="Times New Roman"/>
                <w:sz w:val="24"/>
                <w:szCs w:val="24"/>
              </w:rPr>
              <w:t>Mức độ hài lòng của người dân, doanh nghiệp về giải quyết TTHC đạt tối thiểu 90%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ind w:left="57" w:right="57"/>
              <w:jc w:val="both"/>
              <w:rPr>
                <w:rFonts w:ascii="Times New Roman" w:hAnsi="Times New Roman"/>
                <w:sz w:val="24"/>
                <w:szCs w:val="24"/>
              </w:rPr>
            </w:pPr>
            <w:r w:rsidRPr="006764C1">
              <w:rPr>
                <w:rFonts w:ascii="Times New Roman" w:hAnsi="Times New Roman"/>
                <w:sz w:val="24"/>
                <w:szCs w:val="24"/>
              </w:rPr>
              <w:t>Thực hiện tốt cơ chế một cửa, một cửa liên thông trong giải quyết TTHC theo quy định tại Quyết định số 468/QĐ-TTg ngày 27/3/2021 của Thủ tướng Chính phủ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ind w:left="57" w:right="57"/>
              <w:jc w:val="both"/>
              <w:rPr>
                <w:rFonts w:ascii="Times New Roman" w:hAnsi="Times New Roman"/>
                <w:spacing w:val="2"/>
                <w:sz w:val="24"/>
                <w:szCs w:val="24"/>
              </w:rPr>
            </w:pPr>
            <w:r w:rsidRPr="006764C1">
              <w:rPr>
                <w:rFonts w:ascii="Times New Roman" w:hAnsi="Times New Roman"/>
                <w:sz w:val="24"/>
                <w:szCs w:val="24"/>
              </w:rPr>
              <w:t>Tổ chức khảo sát mức độ hài lòng của cá nhân, tổ chức đối với sự phục vụ công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Kế hoạch, báo cáo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ind w:left="57" w:right="57"/>
              <w:jc w:val="center"/>
              <w:rPr>
                <w:rFonts w:ascii="Times New Roman" w:hAnsi="Times New Roman"/>
                <w:sz w:val="24"/>
                <w:szCs w:val="24"/>
              </w:rPr>
            </w:pPr>
            <w:r w:rsidRPr="006764C1">
              <w:rPr>
                <w:rFonts w:ascii="Times New Roman" w:hAnsi="Times New Roman"/>
                <w:sz w:val="24"/>
                <w:szCs w:val="24"/>
              </w:rPr>
              <w:t xml:space="preserve">Phòng Nội vụ, </w:t>
            </w:r>
            <w:r w:rsidRPr="006764C1">
              <w:rPr>
                <w:rFonts w:ascii="Times New Roman" w:hAnsi="Times New Roman"/>
                <w:spacing w:val="-4"/>
                <w:sz w:val="24"/>
                <w:szCs w:val="24"/>
              </w:rPr>
              <w:t>Văn phòng HĐND và UBND huyện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spacing w:before="60" w:after="60"/>
              <w:jc w:val="center"/>
              <w:textAlignment w:val="auto"/>
              <w:rPr>
                <w:rFonts w:ascii="Times New Roman" w:hAnsi="Times New Roman"/>
                <w:kern w:val="0"/>
                <w:sz w:val="24"/>
                <w:szCs w:val="24"/>
              </w:rPr>
            </w:pPr>
            <w:r w:rsidRPr="006764C1">
              <w:rPr>
                <w:rFonts w:ascii="Times New Roman" w:hAnsi="Times New Roman"/>
                <w:sz w:val="24"/>
                <w:szCs w:val="24"/>
              </w:rPr>
              <w:t>Các phòng, ban cấp huyện; các đơn vị sự nghiệp; 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after="60"/>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ind w:left="-10"/>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20"/>
              <w:jc w:val="center"/>
              <w:rPr>
                <w:rFonts w:ascii="Times New Roman" w:hAnsi="Times New Roman"/>
                <w:sz w:val="24"/>
                <w:szCs w:val="24"/>
              </w:rPr>
            </w:pPr>
            <w:r w:rsidRPr="006764C1">
              <w:rPr>
                <w:rFonts w:ascii="Times New Roman" w:hAnsi="Times New Roman"/>
                <w:b/>
                <w:sz w:val="24"/>
                <w:szCs w:val="24"/>
              </w:rPr>
              <w:t>III</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20"/>
              <w:ind w:left="107"/>
              <w:rPr>
                <w:rFonts w:ascii="Times New Roman" w:hAnsi="Times New Roman"/>
                <w:sz w:val="24"/>
                <w:szCs w:val="24"/>
              </w:rPr>
            </w:pPr>
            <w:r w:rsidRPr="006764C1">
              <w:rPr>
                <w:rFonts w:ascii="Times New Roman" w:hAnsi="Times New Roman"/>
                <w:b/>
                <w:sz w:val="24"/>
                <w:szCs w:val="24"/>
              </w:rPr>
              <w:t>Cải cách tổ chức bộ máy hành chính nhà nước</w:t>
            </w: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jc w:val="center"/>
              <w:rPr>
                <w:rFonts w:ascii="Times New Roman" w:hAnsi="Times New Roman"/>
                <w:sz w:val="24"/>
                <w:szCs w:val="24"/>
              </w:rPr>
            </w:pPr>
            <w:r w:rsidRPr="006764C1">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Tiếp tục rà soát, sắp xếp, đội ngũ cán bộ, công chức, viên chức trên địa bàn huyện theo quy định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pacing w:val="-4"/>
                <w:sz w:val="24"/>
                <w:szCs w:val="24"/>
              </w:rPr>
            </w:pPr>
            <w:r w:rsidRPr="006764C1">
              <w:rPr>
                <w:rFonts w:ascii="Times New Roman" w:hAnsi="Times New Roman"/>
                <w:spacing w:val="-4"/>
                <w:sz w:val="24"/>
                <w:szCs w:val="24"/>
                <w:lang w:val="nb-NO"/>
              </w:rPr>
              <w:t>Thực hiện nghiêm túc các Nghị quyết, chương trình hành động của BCH Trung ương Đảng, Quốc hội, Chính phủ về sắp xếp tổ chức bộ máy của hệ thống chính trị tinh gọn, đảm bảo hoạt động hiệu lực, hiệu quả</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Triển khai sắp xếp tổ chức các cơ quan chuyên môn cấp huyện (theo Nghị định số 108/2020/NĐ-CP của Chính phủ)</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Đề án, Kế hoạch, Quyết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ind w:left="57" w:right="57"/>
              <w:jc w:val="center"/>
              <w:textAlignment w:val="auto"/>
              <w:rPr>
                <w:rFonts w:ascii="Times New Roman" w:hAnsi="Times New Roman"/>
                <w:kern w:val="0"/>
                <w:sz w:val="24"/>
                <w:szCs w:val="24"/>
              </w:rPr>
            </w:pPr>
            <w:r w:rsidRPr="006764C1">
              <w:rPr>
                <w:rFonts w:ascii="Times New Roman" w:hAnsi="Times New Roman"/>
                <w:sz w:val="24"/>
                <w:szCs w:val="24"/>
              </w:rPr>
              <w:t>Các phòng, ban cấp huyện; các đơn vị sự nghiệp; 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jc w:val="center"/>
              <w:rPr>
                <w:rFonts w:ascii="Times New Roman" w:hAnsi="Times New Roman"/>
                <w:sz w:val="24"/>
                <w:szCs w:val="24"/>
              </w:rPr>
            </w:pPr>
            <w:r w:rsidRPr="006764C1">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 xml:space="preserve">Tăng cường đổi mới, cải tiến phương thức làm việc nhằm nâng cao năng lực chỉ </w:t>
            </w:r>
            <w:r w:rsidRPr="006764C1">
              <w:rPr>
                <w:rFonts w:ascii="Times New Roman" w:hAnsi="Times New Roman"/>
                <w:sz w:val="24"/>
                <w:szCs w:val="24"/>
              </w:rPr>
              <w:lastRenderedPageBreak/>
              <w:t>đạo, điều hành, nâng cao hiệu quả hoạt động của bộ máy nhà nước; đẩy mạnh phân cấp quản lý nhà nước</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shd w:val="clear" w:color="auto" w:fill="FFFFFF"/>
              </w:rPr>
              <w:lastRenderedPageBreak/>
              <w:t xml:space="preserve">Thường xuyên rà soát, quy định lại chức năng, nhiệm vụ và quyền hạn của các cơ quan hành chính </w:t>
            </w:r>
            <w:r w:rsidRPr="006764C1">
              <w:rPr>
                <w:rFonts w:ascii="Times New Roman" w:hAnsi="Times New Roman"/>
                <w:sz w:val="24"/>
                <w:szCs w:val="24"/>
                <w:shd w:val="clear" w:color="auto" w:fill="FFFFFF"/>
              </w:rPr>
              <w:lastRenderedPageBreak/>
              <w:t>nhà nước theo hướng ngày càng phân định rõ nhiệm vụ của từng cơ quan, tránh tình trạng chồng chéo, trùng lắp hoặc bỏ sót nhiệm vụ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ind w:left="57" w:right="57"/>
              <w:jc w:val="both"/>
              <w:textAlignment w:val="auto"/>
              <w:rPr>
                <w:rFonts w:ascii="Times New Roman" w:hAnsi="Times New Roman"/>
                <w:kern w:val="0"/>
                <w:sz w:val="24"/>
                <w:szCs w:val="24"/>
              </w:rPr>
            </w:pPr>
            <w:r w:rsidRPr="006764C1">
              <w:rPr>
                <w:rFonts w:ascii="Times New Roman" w:hAnsi="Times New Roman"/>
                <w:kern w:val="0"/>
                <w:sz w:val="24"/>
                <w:szCs w:val="24"/>
              </w:rPr>
              <w:lastRenderedPageBreak/>
              <w:t xml:space="preserve">Ban hành Quyết định quy định chức năng, nhiệm vụ và quyền hạn các cơ quan </w:t>
            </w:r>
            <w:r w:rsidRPr="006764C1">
              <w:rPr>
                <w:rFonts w:ascii="Times New Roman" w:hAnsi="Times New Roman"/>
                <w:kern w:val="0"/>
                <w:sz w:val="24"/>
                <w:szCs w:val="24"/>
              </w:rPr>
              <w:lastRenderedPageBreak/>
              <w:t>hành chính nhà nước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lastRenderedPageBreak/>
              <w:t>Quyết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ind w:left="57" w:right="57"/>
              <w:jc w:val="center"/>
              <w:textAlignment w:val="auto"/>
              <w:rPr>
                <w:rFonts w:ascii="Times New Roman" w:hAnsi="Times New Roman"/>
                <w:kern w:val="0"/>
                <w:sz w:val="24"/>
                <w:szCs w:val="24"/>
              </w:rPr>
            </w:pPr>
            <w:r w:rsidRPr="006764C1">
              <w:rPr>
                <w:rFonts w:ascii="Times New Roman" w:hAnsi="Times New Roman"/>
                <w:sz w:val="24"/>
                <w:szCs w:val="24"/>
              </w:rPr>
              <w:t xml:space="preserve">Các phòng, ban cấp huyện; các </w:t>
            </w:r>
            <w:r w:rsidRPr="006764C1">
              <w:rPr>
                <w:rFonts w:ascii="Times New Roman" w:hAnsi="Times New Roman"/>
                <w:sz w:val="24"/>
                <w:szCs w:val="24"/>
              </w:rPr>
              <w:lastRenderedPageBreak/>
              <w:t>đơn vị sự nghiệp; 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lastRenderedPageBreak/>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jc w:val="center"/>
              <w:rPr>
                <w:rFonts w:ascii="Times New Roman" w:hAnsi="Times New Roman"/>
                <w:sz w:val="24"/>
                <w:szCs w:val="24"/>
              </w:rPr>
            </w:pPr>
            <w:r w:rsidRPr="006764C1">
              <w:rPr>
                <w:rFonts w:ascii="Times New Roman" w:hAnsi="Times New Roman"/>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pacing w:val="-2"/>
                <w:sz w:val="24"/>
                <w:szCs w:val="24"/>
              </w:rPr>
            </w:pPr>
            <w:r w:rsidRPr="006764C1">
              <w:rPr>
                <w:rFonts w:ascii="Times New Roman" w:hAnsi="Times New Roman"/>
                <w:spacing w:val="-2"/>
                <w:sz w:val="24"/>
                <w:szCs w:val="24"/>
              </w:rPr>
              <w:t>Mức độ hài lòng của người dân, tổ chức đối với sự phục vụ của cơ quan hành chính nhà nước đạt tối thiểu 90% vào năm 2030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shd w:val="clear" w:color="auto" w:fill="FFFFFF"/>
              </w:rPr>
            </w:pPr>
            <w:r w:rsidRPr="006764C1">
              <w:rPr>
                <w:rFonts w:ascii="Times New Roman" w:hAnsi="Times New Roman"/>
                <w:i/>
                <w:iCs/>
                <w:sz w:val="24"/>
                <w:szCs w:val="24"/>
                <w:bdr w:val="none" w:sz="0" w:space="0" w:color="auto" w:frame="1"/>
              </w:rPr>
              <w:t>Thực hiện thường xuyên việc đánh giá mức độ hài lòng đối với sự phục vụ của cơ quan hành chính nhà nước các cấp tại địa phương</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ind w:left="57" w:right="57"/>
              <w:jc w:val="both"/>
              <w:textAlignment w:val="auto"/>
              <w:rPr>
                <w:rFonts w:ascii="Times New Roman" w:hAnsi="Times New Roman"/>
                <w:kern w:val="0"/>
                <w:sz w:val="24"/>
                <w:szCs w:val="24"/>
              </w:rPr>
            </w:pPr>
            <w:r w:rsidRPr="006764C1">
              <w:rPr>
                <w:rFonts w:ascii="Times New Roman" w:hAnsi="Times New Roman"/>
                <w:kern w:val="0"/>
                <w:sz w:val="24"/>
                <w:szCs w:val="24"/>
              </w:rPr>
              <w:t xml:space="preserve">Khảo sát, </w:t>
            </w:r>
            <w:r w:rsidRPr="006764C1">
              <w:rPr>
                <w:rFonts w:ascii="Times New Roman" w:hAnsi="Times New Roman"/>
                <w:i/>
                <w:iCs/>
                <w:color w:val="000000"/>
                <w:kern w:val="0"/>
                <w:sz w:val="24"/>
                <w:szCs w:val="24"/>
                <w:bdr w:val="none" w:sz="0" w:space="0" w:color="auto" w:frame="1"/>
              </w:rPr>
              <w:t>đánh giá mức độ hài lòng của người dân, doanh nghiệp đối với sự phục vụ của cơ quan hành chính nhà nước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Kế hoạch, Báo cáo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widowControl/>
              <w:suppressAutoHyphens w:val="0"/>
              <w:overflowPunct/>
              <w:adjustRightInd w:val="0"/>
              <w:ind w:left="57" w:right="57"/>
              <w:jc w:val="center"/>
              <w:textAlignment w:val="auto"/>
              <w:rPr>
                <w:rFonts w:ascii="Times New Roman" w:hAnsi="Times New Roman"/>
                <w:kern w:val="0"/>
                <w:sz w:val="24"/>
                <w:szCs w:val="24"/>
              </w:rPr>
            </w:pPr>
            <w:r w:rsidRPr="006764C1">
              <w:rPr>
                <w:rFonts w:ascii="Times New Roman" w:hAnsi="Times New Roman"/>
                <w:kern w:val="0"/>
                <w:sz w:val="24"/>
                <w:szCs w:val="24"/>
              </w:rPr>
              <w:t xml:space="preserve">Bưu điện huyện; </w:t>
            </w:r>
            <w:r w:rsidRPr="006764C1">
              <w:rPr>
                <w:rFonts w:ascii="Times New Roman" w:hAnsi="Times New Roman"/>
                <w:sz w:val="24"/>
                <w:szCs w:val="24"/>
              </w:rPr>
              <w:t>các phòng, ban cấp huyện; các đơn vị sự nghiệp; 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20"/>
              <w:ind w:left="-10"/>
              <w:jc w:val="center"/>
              <w:rPr>
                <w:rFonts w:ascii="Times New Roman" w:hAnsi="Times New Roman"/>
                <w:sz w:val="24"/>
                <w:szCs w:val="24"/>
              </w:rPr>
            </w:pPr>
            <w:r w:rsidRPr="006764C1">
              <w:rPr>
                <w:rFonts w:ascii="Times New Roman" w:hAnsi="Times New Roman"/>
                <w:b/>
                <w:sz w:val="24"/>
                <w:szCs w:val="24"/>
              </w:rPr>
              <w:t>IV</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A82544">
            <w:pPr>
              <w:spacing w:before="120"/>
              <w:ind w:left="57" w:right="57"/>
              <w:rPr>
                <w:rFonts w:ascii="Times New Roman" w:hAnsi="Times New Roman"/>
                <w:sz w:val="24"/>
                <w:szCs w:val="24"/>
              </w:rPr>
            </w:pPr>
            <w:r w:rsidRPr="006764C1">
              <w:rPr>
                <w:rFonts w:ascii="Times New Roman" w:hAnsi="Times New Roman"/>
                <w:b/>
                <w:sz w:val="24"/>
                <w:szCs w:val="24"/>
              </w:rPr>
              <w:t>Cải cách chế độ công vụ</w:t>
            </w:r>
          </w:p>
        </w:tc>
      </w:tr>
      <w:tr w:rsidR="007304D9" w:rsidRPr="006764C1" w:rsidTr="00A82544">
        <w:trPr>
          <w:trHeight w:val="54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jc w:val="center"/>
              <w:rPr>
                <w:rFonts w:ascii="Times New Roman" w:hAnsi="Times New Roman"/>
                <w:sz w:val="24"/>
                <w:szCs w:val="24"/>
              </w:rPr>
            </w:pPr>
            <w:r w:rsidRPr="006764C1">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Xây dựng nền công vụ chuyên nghiệp, trách nhiệm, năng động và thực tài</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Tăng cường công tác đào tạo, bồi dưỡng nâng cao năng lực, kỹ năng và phẩm chất cho đội ngũ cán bộ, công chức, viên chức gắn với vị trí việc làm</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Xây dựng, ban hành kế hoạch đào tạo, bồi dưỡng cán bộ, công chức, viên chức hàng năm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Các phòng, ban cấp huyện; các đơn vị sự nghiệp; 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Quý IV 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6764C1" w:rsidTr="00A82544">
        <w:trPr>
          <w:trHeight w:val="54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22"/>
              <w:jc w:val="center"/>
              <w:rPr>
                <w:rFonts w:ascii="Times New Roman" w:hAnsi="Times New Roman"/>
                <w:sz w:val="24"/>
                <w:szCs w:val="24"/>
              </w:rPr>
            </w:pPr>
            <w:r w:rsidRPr="006764C1">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bCs/>
                <w:sz w:val="24"/>
                <w:szCs w:val="24"/>
              </w:rPr>
              <w:t>Đến năm 2025,</w:t>
            </w:r>
            <w:r w:rsidRPr="006764C1">
              <w:rPr>
                <w:rFonts w:ascii="Times New Roman" w:hAnsi="Times New Roman"/>
                <w:b/>
                <w:bCs/>
                <w:sz w:val="24"/>
                <w:szCs w:val="24"/>
              </w:rPr>
              <w:t xml:space="preserve"> </w:t>
            </w:r>
            <w:r w:rsidRPr="006764C1">
              <w:rPr>
                <w:rFonts w:ascii="Times New Roman" w:hAnsi="Times New Roman"/>
                <w:sz w:val="24"/>
                <w:szCs w:val="24"/>
              </w:rPr>
              <w:t>xây dựng được đội ngũ cán bộ, công chức, viên chức có cơ cấu hợp lý, đáp ứng tiêu chuẩn chức danh, vị trí việc làm và khung năng lực theo quy định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rPr>
              <w:t>Cơ cấu, sắp xếp lại đội ngũ cán bộ, công chức, viên theo vị trí việc làm, khung năng lực, bảo đảm đúng người, đúng việc, nâng cao chất lượng, hợp lý về cơ cấu</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both"/>
              <w:rPr>
                <w:rFonts w:ascii="Times New Roman" w:hAnsi="Times New Roman"/>
                <w:sz w:val="24"/>
                <w:szCs w:val="24"/>
              </w:rPr>
            </w:pPr>
            <w:r w:rsidRPr="006764C1">
              <w:rPr>
                <w:rFonts w:ascii="Times New Roman" w:hAnsi="Times New Roman"/>
                <w:sz w:val="24"/>
                <w:szCs w:val="24"/>
                <w:lang w:val="de-DE"/>
              </w:rPr>
              <w:t>Phân bổ biên chế công chức, viên chức  hàng năm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Quyết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Các cơ quan liên quan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17"/>
              <w:jc w:val="center"/>
              <w:rPr>
                <w:rFonts w:ascii="Times New Roman" w:hAnsi="Times New Roman"/>
                <w:sz w:val="24"/>
                <w:szCs w:val="24"/>
              </w:rPr>
            </w:pPr>
            <w:r w:rsidRPr="006764C1">
              <w:rPr>
                <w:rFonts w:ascii="Times New Roman" w:hAnsi="Times New Roman"/>
                <w:b/>
                <w:sz w:val="24"/>
                <w:szCs w:val="24"/>
              </w:rPr>
              <w:t>V</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A82544">
            <w:pPr>
              <w:spacing w:before="117"/>
              <w:ind w:left="57" w:right="57"/>
              <w:rPr>
                <w:rFonts w:ascii="Times New Roman" w:hAnsi="Times New Roman"/>
                <w:sz w:val="24"/>
                <w:szCs w:val="24"/>
              </w:rPr>
            </w:pPr>
            <w:r w:rsidRPr="006764C1">
              <w:rPr>
                <w:rFonts w:ascii="Times New Roman" w:hAnsi="Times New Roman"/>
                <w:b/>
                <w:sz w:val="24"/>
                <w:szCs w:val="24"/>
              </w:rPr>
              <w:t>Cải cách tài chính công</w:t>
            </w: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19"/>
              <w:ind w:left="-10"/>
              <w:jc w:val="center"/>
              <w:rPr>
                <w:rFonts w:ascii="Times New Roman" w:hAnsi="Times New Roman"/>
                <w:sz w:val="24"/>
                <w:szCs w:val="24"/>
              </w:rPr>
            </w:pPr>
            <w:r w:rsidRPr="006764C1">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pacing w:val="-2"/>
                <w:sz w:val="24"/>
                <w:szCs w:val="24"/>
              </w:rPr>
              <w:t xml:space="preserve">Nâng cao tính tự chủ, tự chịu trách nhiệm và thúc đẩy sự sáng tạo; nâng cao </w:t>
            </w:r>
            <w:r w:rsidRPr="006764C1">
              <w:rPr>
                <w:rFonts w:ascii="Times New Roman" w:hAnsi="Times New Roman"/>
                <w:spacing w:val="-2"/>
                <w:sz w:val="24"/>
                <w:szCs w:val="24"/>
              </w:rPr>
              <w:lastRenderedPageBreak/>
              <w:t>chất lượng, hiệu quả hoạt động; kiểm soát tham nhũng tại các cơ quan, đơn vị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lang w:val="nb-NO"/>
              </w:rPr>
              <w:lastRenderedPageBreak/>
              <w:t xml:space="preserve">Triển khai thực hiện tốt cơ chế tự chủ, tự chịu trách nhiệm theo Nghị định số 130/2005/NĐ-CP, </w:t>
            </w:r>
            <w:r w:rsidRPr="006764C1">
              <w:rPr>
                <w:rFonts w:ascii="Times New Roman" w:hAnsi="Times New Roman"/>
                <w:sz w:val="24"/>
                <w:szCs w:val="24"/>
                <w:lang w:val="nb-NO"/>
              </w:rPr>
              <w:lastRenderedPageBreak/>
              <w:t>Nghị định số 117/2013/NĐ-CP đối với các cơ quan hành chính nhà nước; Nghị định số 60/2021/NĐ-CP đối với đơn vị sự nghiệp công lập</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lastRenderedPageBreak/>
              <w:t>Các quyết định giao quyền tự chủ</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Quyết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Phòng Tài chính - Kế hoạch</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center"/>
              <w:rPr>
                <w:rFonts w:ascii="Times New Roman" w:hAnsi="Times New Roman"/>
                <w:sz w:val="24"/>
                <w:szCs w:val="24"/>
              </w:rPr>
            </w:pPr>
            <w:r w:rsidRPr="006764C1">
              <w:rPr>
                <w:rFonts w:ascii="Times New Roman" w:hAnsi="Times New Roman"/>
                <w:sz w:val="24"/>
                <w:szCs w:val="24"/>
              </w:rPr>
              <w:t xml:space="preserve">Các phòng, ban cấp huyện; các đơn vị sự </w:t>
            </w:r>
            <w:r w:rsidRPr="006764C1">
              <w:rPr>
                <w:rFonts w:ascii="Times New Roman" w:hAnsi="Times New Roman"/>
                <w:sz w:val="24"/>
                <w:szCs w:val="24"/>
              </w:rPr>
              <w:lastRenderedPageBreak/>
              <w:t xml:space="preserve">nghiệp; UBND cấp xã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2"/>
              <w:ind w:left="57" w:right="57"/>
              <w:jc w:val="center"/>
              <w:rPr>
                <w:rFonts w:ascii="Times New Roman" w:hAnsi="Times New Roman"/>
                <w:sz w:val="24"/>
                <w:szCs w:val="24"/>
              </w:rPr>
            </w:pPr>
            <w:r w:rsidRPr="006764C1">
              <w:rPr>
                <w:rFonts w:ascii="Times New Roman" w:hAnsi="Times New Roman"/>
                <w:sz w:val="24"/>
                <w:szCs w:val="24"/>
              </w:rPr>
              <w:lastRenderedPageBreak/>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p>
        </w:tc>
      </w:tr>
      <w:tr w:rsidR="007304D9"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17"/>
              <w:jc w:val="center"/>
              <w:rPr>
                <w:rFonts w:ascii="Times New Roman" w:hAnsi="Times New Roman"/>
                <w:sz w:val="24"/>
                <w:szCs w:val="24"/>
              </w:rPr>
            </w:pPr>
            <w:r w:rsidRPr="006764C1">
              <w:rPr>
                <w:rFonts w:ascii="Times New Roman" w:hAnsi="Times New Roman"/>
                <w:b/>
                <w:sz w:val="24"/>
                <w:szCs w:val="24"/>
              </w:rPr>
              <w:lastRenderedPageBreak/>
              <w:t>VI</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A82544">
            <w:pPr>
              <w:spacing w:before="117"/>
              <w:ind w:left="57" w:right="57"/>
              <w:rPr>
                <w:rFonts w:ascii="Times New Roman" w:hAnsi="Times New Roman"/>
                <w:sz w:val="24"/>
                <w:szCs w:val="24"/>
              </w:rPr>
            </w:pPr>
            <w:r w:rsidRPr="006764C1">
              <w:rPr>
                <w:rFonts w:ascii="Times New Roman" w:hAnsi="Times New Roman"/>
                <w:b/>
                <w:sz w:val="24"/>
                <w:szCs w:val="24"/>
              </w:rPr>
              <w:t>Xây dựng và phát triển chính quyền điện tử, chính quyền số</w:t>
            </w:r>
          </w:p>
        </w:tc>
      </w:tr>
      <w:tr w:rsidR="007304D9" w:rsidRPr="006764C1" w:rsidTr="00A82544">
        <w:trPr>
          <w:trHeight w:val="54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jc w:val="center"/>
              <w:rPr>
                <w:rFonts w:ascii="Times New Roman" w:hAnsi="Times New Roman"/>
                <w:sz w:val="24"/>
                <w:szCs w:val="24"/>
              </w:rPr>
            </w:pPr>
            <w:r w:rsidRPr="006764C1">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pStyle w:val="NormalWeb"/>
              <w:widowControl w:val="0"/>
              <w:spacing w:before="0" w:beforeAutospacing="0" w:after="120" w:afterAutospacing="0"/>
              <w:ind w:left="57" w:right="57"/>
              <w:jc w:val="both"/>
              <w:rPr>
                <w:lang w:val="nb-NO"/>
              </w:rPr>
            </w:pPr>
            <w:r w:rsidRPr="006764C1">
              <w:rPr>
                <w:lang w:val="nb-NO"/>
              </w:rPr>
              <w:t>100% các đơn vị sử dụng phần mềm một cửa điện tử dùng chung kết nối cổng dịch vụ công thống nhất toàn tỉnh và kết nối với hệ thống dịch vụ công mức độ 3, 4. Phấn đấu đảm bảo tỷ lệ hồ sơ đăng ký qua mạng đối với các dịch vụ công trực tuyến mức độ 3, 4 lĩnh vực đạt tối thiểu 25% được thực hiện qua môi trường mạng.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both"/>
              <w:rPr>
                <w:rFonts w:ascii="Times New Roman" w:hAnsi="Times New Roman"/>
                <w:sz w:val="24"/>
                <w:szCs w:val="24"/>
              </w:rPr>
            </w:pPr>
            <w:r w:rsidRPr="006764C1">
              <w:rPr>
                <w:rFonts w:ascii="Times New Roman" w:hAnsi="Times New Roman"/>
                <w:sz w:val="24"/>
                <w:szCs w:val="24"/>
                <w:lang w:val="nb-NO"/>
              </w:rPr>
              <w:t xml:space="preserve">Xây dựng chương trình CCHC gắn liền với việc xây dựng chính quyền điện tử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pStyle w:val="NormalWeb"/>
              <w:widowControl w:val="0"/>
              <w:spacing w:before="0" w:beforeAutospacing="0" w:after="0" w:afterAutospacing="0"/>
              <w:ind w:left="57" w:right="57"/>
              <w:jc w:val="both"/>
              <w:rPr>
                <w:sz w:val="28"/>
                <w:szCs w:val="28"/>
                <w:lang w:val="nb-NO"/>
              </w:rPr>
            </w:pPr>
            <w:r w:rsidRPr="006764C1">
              <w:rPr>
                <w:lang w:val="nb-NO"/>
              </w:rPr>
              <w:t>Cơ quan chuyên môn thuộc UBND huyện triển khai ứng dụng văn bản điện tử liên thông 4 cấp trên Hệ thống quản lý văn bản điều hành; lãnh đạo các cơ quan, đơn vị sử dụng một số ứng dụng dùng chung của huyện trên thiết bị máy tính, điện thoại để xử lý và điều hành công việc</w:t>
            </w:r>
            <w:r w:rsidRPr="006764C1">
              <w:rPr>
                <w:sz w:val="28"/>
                <w:szCs w:val="28"/>
                <w:lang w:val="nb-NO"/>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F54A2D" w:rsidRDefault="007304D9" w:rsidP="00A82544">
            <w:pPr>
              <w:ind w:left="57" w:right="57"/>
              <w:jc w:val="center"/>
              <w:rPr>
                <w:rFonts w:ascii="Times New Roman" w:hAnsi="Times New Roman"/>
                <w:sz w:val="24"/>
                <w:szCs w:val="24"/>
              </w:rPr>
            </w:pPr>
            <w:r w:rsidRPr="00F54A2D">
              <w:rPr>
                <w:rFonts w:ascii="Times New Roman" w:hAnsi="Times New Roman"/>
                <w:sz w:val="24"/>
                <w:szCs w:val="24"/>
              </w:rPr>
              <w:t xml:space="preserve">Các cơ quan liên quan, </w:t>
            </w:r>
          </w:p>
          <w:p w:rsidR="007304D9" w:rsidRPr="006764C1" w:rsidRDefault="007304D9" w:rsidP="00A82544">
            <w:pPr>
              <w:ind w:left="57" w:right="57"/>
              <w:jc w:val="center"/>
              <w:rPr>
                <w:rFonts w:ascii="Times New Roman" w:hAnsi="Times New Roman"/>
                <w:sz w:val="24"/>
                <w:szCs w:val="24"/>
              </w:rPr>
            </w:pPr>
            <w:r w:rsidRPr="00F54A2D">
              <w:rPr>
                <w:rFonts w:ascii="Times New Roman" w:hAnsi="Times New Roman"/>
                <w:sz w:val="24"/>
                <w:szCs w:val="24"/>
              </w:rPr>
              <w:t>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ind w:left="57" w:right="57"/>
              <w:jc w:val="center"/>
              <w:rPr>
                <w:rFonts w:ascii="Times New Roman" w:hAnsi="Times New Roman"/>
                <w:sz w:val="24"/>
                <w:szCs w:val="24"/>
              </w:rPr>
            </w:pPr>
          </w:p>
        </w:tc>
      </w:tr>
      <w:tr w:rsidR="00F54A2D" w:rsidRPr="006764C1" w:rsidTr="00A82544">
        <w:trPr>
          <w:trHeight w:val="540"/>
        </w:trPr>
        <w:tc>
          <w:tcPr>
            <w:tcW w:w="56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F54A2D">
            <w:pPr>
              <w:spacing w:before="120"/>
              <w:jc w:val="center"/>
              <w:rPr>
                <w:rFonts w:ascii="Times New Roman" w:hAnsi="Times New Roman"/>
                <w:sz w:val="24"/>
                <w:szCs w:val="24"/>
              </w:rPr>
            </w:pPr>
            <w:r w:rsidRPr="006764C1">
              <w:rPr>
                <w:rFonts w:ascii="Times New Roman" w:hAnsi="Times New Roman"/>
                <w:sz w:val="24"/>
                <w:szCs w:val="24"/>
              </w:rPr>
              <w:t>2</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pStyle w:val="NormalWeb"/>
              <w:spacing w:before="0" w:beforeAutospacing="0" w:after="0" w:afterAutospacing="0"/>
              <w:ind w:left="57" w:right="57"/>
              <w:jc w:val="both"/>
            </w:pPr>
            <w:r w:rsidRPr="006764C1">
              <w:rPr>
                <w:lang w:val="nb-NO"/>
              </w:rPr>
              <w:t>100% các cơ quan hành chính từ huyện đến cấp xã xây dựng và áp dụng quản lý chất lượng theo TCVN ISO 9001:2015; tiến tới ứng dụng công nghệ thông tin, quản lý chất lượng theo hệ thống ISO điện tử.</w:t>
            </w:r>
            <w:r w:rsidRPr="006764C1">
              <w:rPr>
                <w:spacing w:val="-2"/>
                <w:lang w:val="nb-NO"/>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both"/>
              <w:rPr>
                <w:rFonts w:ascii="Times New Roman" w:hAnsi="Times New Roman"/>
                <w:sz w:val="24"/>
                <w:szCs w:val="24"/>
              </w:rPr>
            </w:pPr>
            <w:r w:rsidRPr="006764C1">
              <w:rPr>
                <w:rFonts w:ascii="Times New Roman" w:hAnsi="Times New Roman"/>
                <w:sz w:val="24"/>
                <w:szCs w:val="24"/>
              </w:rPr>
              <w:t xml:space="preserve">Tổ chức triển khai việc xây dựng, áp dụng hệ thồng QLCL theo TCVN ISO 9001:2015 cho các phòng, ban, UBND cấp xã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r w:rsidRPr="006764C1">
              <w:rPr>
                <w:rFonts w:ascii="Times New Roman" w:hAnsi="Times New Roman"/>
                <w:sz w:val="24"/>
                <w:szCs w:val="24"/>
              </w:rPr>
              <w:t>Các lớp bồi dưỡng, tập huấn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spacing w:before="120"/>
              <w:ind w:left="57" w:right="57"/>
              <w:jc w:val="center"/>
              <w:rPr>
                <w:rFonts w:ascii="Times New Roman" w:hAnsi="Times New Roman"/>
                <w:sz w:val="24"/>
                <w:szCs w:val="24"/>
              </w:rPr>
            </w:pPr>
            <w:r w:rsidRPr="006764C1">
              <w:rPr>
                <w:rFonts w:ascii="Times New Roman" w:hAnsi="Times New Roman"/>
                <w:sz w:val="24"/>
                <w:szCs w:val="24"/>
              </w:rPr>
              <w:t>Văn phòng HĐND-UBND huyện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F54A2D" w:rsidRDefault="00F54A2D" w:rsidP="00A82544">
            <w:pPr>
              <w:ind w:left="57" w:right="57"/>
              <w:jc w:val="center"/>
              <w:rPr>
                <w:rFonts w:ascii="Times New Roman" w:hAnsi="Times New Roman"/>
                <w:sz w:val="24"/>
                <w:szCs w:val="24"/>
              </w:rPr>
            </w:pPr>
            <w:r w:rsidRPr="00F54A2D">
              <w:rPr>
                <w:rFonts w:ascii="Times New Roman" w:hAnsi="Times New Roman"/>
                <w:sz w:val="24"/>
                <w:szCs w:val="24"/>
              </w:rPr>
              <w:t xml:space="preserve">Các cơ quan liên quan, </w:t>
            </w:r>
          </w:p>
          <w:p w:rsidR="00F54A2D" w:rsidRPr="006764C1" w:rsidRDefault="00F54A2D" w:rsidP="00A82544">
            <w:pPr>
              <w:ind w:left="57" w:right="57"/>
              <w:jc w:val="center"/>
              <w:rPr>
                <w:rFonts w:ascii="Times New Roman" w:hAnsi="Times New Roman"/>
                <w:sz w:val="24"/>
                <w:szCs w:val="24"/>
              </w:rPr>
            </w:pPr>
            <w:r w:rsidRPr="00F54A2D">
              <w:rPr>
                <w:rFonts w:ascii="Times New Roman" w:hAnsi="Times New Roman"/>
                <w:sz w:val="24"/>
                <w:szCs w:val="24"/>
              </w:rPr>
              <w:t>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spacing w:before="120"/>
              <w:ind w:left="57" w:right="57"/>
              <w:jc w:val="center"/>
              <w:rPr>
                <w:rFonts w:ascii="Times New Roman" w:hAnsi="Times New Roman"/>
                <w:bCs/>
                <w:sz w:val="24"/>
                <w:szCs w:val="24"/>
                <w:lang w:val="de-DE"/>
              </w:rPr>
            </w:pPr>
          </w:p>
        </w:tc>
      </w:tr>
      <w:tr w:rsidR="00F54A2D" w:rsidRPr="006764C1" w:rsidTr="00A82544">
        <w:trPr>
          <w:trHeight w:val="540"/>
        </w:trPr>
        <w:tc>
          <w:tcPr>
            <w:tcW w:w="568"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F54A2D">
            <w:pPr>
              <w:spacing w:before="120"/>
              <w:jc w:val="center"/>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pStyle w:val="NormalWeb"/>
              <w:spacing w:before="120" w:beforeAutospacing="0" w:after="120" w:afterAutospacing="0" w:line="340" w:lineRule="exact"/>
              <w:ind w:left="57" w:right="57"/>
              <w:jc w:val="both"/>
              <w:rPr>
                <w:spacing w:val="-2"/>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both"/>
              <w:rPr>
                <w:rFonts w:ascii="Times New Roman" w:hAnsi="Times New Roman"/>
                <w:sz w:val="24"/>
                <w:szCs w:val="24"/>
              </w:rPr>
            </w:pPr>
            <w:r w:rsidRPr="006764C1">
              <w:rPr>
                <w:rFonts w:ascii="Times New Roman" w:hAnsi="Times New Roman"/>
                <w:sz w:val="24"/>
                <w:szCs w:val="24"/>
              </w:rPr>
              <w:t>Kiểm tra việc xây dựng và áp dụng, duy trì ISO tại các phòng, ban cấp huyện; UBND cấp xã</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r w:rsidRPr="006764C1">
              <w:rPr>
                <w:rFonts w:ascii="Times New Roman" w:hAnsi="Times New Roman"/>
                <w:sz w:val="24"/>
                <w:szCs w:val="24"/>
              </w:rPr>
              <w:t>Kế hoạch kiểm tra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spacing w:before="120"/>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F54A2D" w:rsidRDefault="00F54A2D" w:rsidP="00A82544">
            <w:pPr>
              <w:ind w:left="57" w:right="57"/>
              <w:jc w:val="center"/>
              <w:rPr>
                <w:rFonts w:ascii="Times New Roman" w:hAnsi="Times New Roman"/>
                <w:sz w:val="24"/>
                <w:szCs w:val="24"/>
              </w:rPr>
            </w:pPr>
            <w:r w:rsidRPr="00F54A2D">
              <w:rPr>
                <w:rFonts w:ascii="Times New Roman" w:hAnsi="Times New Roman"/>
                <w:sz w:val="24"/>
                <w:szCs w:val="24"/>
              </w:rPr>
              <w:t xml:space="preserve">Các cơ quan liên quan, </w:t>
            </w:r>
          </w:p>
          <w:p w:rsidR="00F54A2D" w:rsidRPr="006764C1" w:rsidRDefault="00F54A2D" w:rsidP="00A82544">
            <w:pPr>
              <w:ind w:left="57" w:right="57"/>
              <w:jc w:val="center"/>
              <w:rPr>
                <w:rFonts w:ascii="Times New Roman" w:hAnsi="Times New Roman"/>
                <w:sz w:val="24"/>
                <w:szCs w:val="24"/>
              </w:rPr>
            </w:pPr>
            <w:r w:rsidRPr="00F54A2D">
              <w:rPr>
                <w:rFonts w:ascii="Times New Roman" w:hAnsi="Times New Roman"/>
                <w:sz w:val="24"/>
                <w:szCs w:val="24"/>
              </w:rPr>
              <w:t>UBND cấp xã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54A2D" w:rsidRPr="006764C1" w:rsidRDefault="00F54A2D" w:rsidP="00A82544">
            <w:pPr>
              <w:spacing w:before="120"/>
              <w:ind w:left="57" w:right="57"/>
              <w:jc w:val="center"/>
              <w:rPr>
                <w:rFonts w:ascii="Times New Roman" w:hAnsi="Times New Roman"/>
                <w:bCs/>
                <w:sz w:val="24"/>
                <w:szCs w:val="24"/>
                <w:lang w:val="de-DE"/>
              </w:rPr>
            </w:pPr>
          </w:p>
        </w:tc>
      </w:tr>
      <w:tr w:rsidR="007304D9" w:rsidRPr="006764C1" w:rsidTr="00A82544">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7304D9">
            <w:pPr>
              <w:spacing w:before="117"/>
              <w:jc w:val="center"/>
              <w:rPr>
                <w:rFonts w:ascii="Times New Roman" w:hAnsi="Times New Roman"/>
                <w:sz w:val="24"/>
                <w:szCs w:val="24"/>
              </w:rPr>
            </w:pPr>
            <w:r w:rsidRPr="006764C1">
              <w:rPr>
                <w:rFonts w:ascii="Times New Roman" w:hAnsi="Times New Roman"/>
                <w:b/>
                <w:sz w:val="24"/>
                <w:szCs w:val="24"/>
              </w:rPr>
              <w:t>VII</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304D9" w:rsidRPr="006764C1" w:rsidRDefault="007304D9" w:rsidP="00A82544">
            <w:pPr>
              <w:spacing w:before="117"/>
              <w:ind w:left="57" w:right="57"/>
              <w:rPr>
                <w:rFonts w:ascii="Times New Roman" w:hAnsi="Times New Roman"/>
                <w:sz w:val="24"/>
                <w:szCs w:val="24"/>
              </w:rPr>
            </w:pPr>
            <w:r w:rsidRPr="006764C1">
              <w:rPr>
                <w:rFonts w:ascii="Times New Roman" w:hAnsi="Times New Roman"/>
                <w:b/>
                <w:sz w:val="24"/>
                <w:szCs w:val="24"/>
              </w:rPr>
              <w:t>Công tác chỉ đạo, điều hành</w:t>
            </w: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19"/>
              <w:jc w:val="center"/>
              <w:rPr>
                <w:rFonts w:ascii="Times New Roman" w:hAnsi="Times New Roman"/>
                <w:sz w:val="24"/>
                <w:szCs w:val="24"/>
              </w:rPr>
            </w:pPr>
            <w:r w:rsidRPr="006764C1">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60"/>
              <w:ind w:left="57" w:right="57"/>
              <w:jc w:val="both"/>
              <w:rPr>
                <w:rFonts w:ascii="Times New Roman" w:hAnsi="Times New Roman"/>
                <w:sz w:val="28"/>
                <w:szCs w:val="28"/>
              </w:rPr>
            </w:pPr>
            <w:r w:rsidRPr="006764C1">
              <w:rPr>
                <w:rFonts w:ascii="Times New Roman" w:hAnsi="Times New Roman"/>
                <w:sz w:val="24"/>
                <w:szCs w:val="24"/>
              </w:rPr>
              <w:t xml:space="preserve">100% các phòng, ban, đơn vị trực thuộc UBND huyện, UBND các xã, thị trấn xây </w:t>
            </w:r>
            <w:r w:rsidRPr="006764C1">
              <w:rPr>
                <w:rFonts w:ascii="Times New Roman" w:hAnsi="Times New Roman"/>
                <w:sz w:val="24"/>
                <w:szCs w:val="24"/>
              </w:rPr>
              <w:lastRenderedPageBreak/>
              <w:t>dựng Kế hoạch CCHC hàng năm và giai đoạn 2021 - 2025 phù hợp chức năng, nhiệm vụ, quyền hạn của cơ quan, đơn vị</w:t>
            </w:r>
            <w:r w:rsidRPr="006764C1">
              <w:rPr>
                <w:rFonts w:ascii="Times New Roman" w:hAnsi="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lastRenderedPageBreak/>
              <w:t xml:space="preserve">Tổ chức triển khai kịp thời các Chương trình, Kế hoạch CCHC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Xây dựng, ban hành Kế hoạch cải cách hành chính hàng năm của huyện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 xml:space="preserve">Các phòng, ban, đơn vị trực thuộc </w:t>
            </w:r>
            <w:r w:rsidRPr="006764C1">
              <w:rPr>
                <w:rFonts w:ascii="Times New Roman" w:hAnsi="Times New Roman"/>
                <w:sz w:val="24"/>
                <w:szCs w:val="24"/>
              </w:rPr>
              <w:lastRenderedPageBreak/>
              <w:t>UBND huyện, UBND các xã, thị trấn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lastRenderedPageBreak/>
              <w:t xml:space="preserve">Tháng 12 hàng </w:t>
            </w:r>
            <w:r w:rsidRPr="006764C1">
              <w:rPr>
                <w:rFonts w:ascii="Times New Roman" w:hAnsi="Times New Roman"/>
                <w:sz w:val="24"/>
                <w:szCs w:val="24"/>
              </w:rPr>
              <w:lastRenderedPageBreak/>
              <w:t>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lastRenderedPageBreak/>
              <w:t xml:space="preserve">Theo dự toán ngân sách hàng </w:t>
            </w:r>
            <w:r w:rsidRPr="006764C1">
              <w:rPr>
                <w:rFonts w:ascii="Times New Roman" w:hAnsi="Times New Roman"/>
                <w:sz w:val="24"/>
                <w:szCs w:val="24"/>
              </w:rPr>
              <w:lastRenderedPageBreak/>
              <w:t>năm</w:t>
            </w: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19"/>
              <w:jc w:val="center"/>
              <w:rPr>
                <w:rFonts w:ascii="Times New Roman" w:hAnsi="Times New Roman"/>
                <w:sz w:val="24"/>
                <w:szCs w:val="24"/>
              </w:rPr>
            </w:pPr>
            <w:r w:rsidRPr="006764C1">
              <w:rPr>
                <w:rFonts w:ascii="Times New Roman" w:hAnsi="Times New Roman"/>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pStyle w:val="NormalWeb"/>
              <w:spacing w:before="0" w:beforeAutospacing="0" w:after="0" w:afterAutospacing="0"/>
              <w:ind w:left="57" w:right="57"/>
              <w:jc w:val="both"/>
              <w:rPr>
                <w:spacing w:val="-2"/>
                <w:lang w:val="nb-NO"/>
              </w:rPr>
            </w:pPr>
            <w:r w:rsidRPr="006764C1">
              <w:t xml:space="preserve">Hàng năm, thực hiện kiểm tra công tác CCHC ít nhất 30% tại các phòng, ban cấp huyện, UBND các xã, thị trấn trên địa bàn; </w:t>
            </w:r>
            <w:r w:rsidRPr="006764C1">
              <w:rPr>
                <w:spacing w:val="-2"/>
                <w:lang w:val="nb-NO"/>
              </w:rPr>
              <w:t>100% phòng, ban chuyên môn cấp huyện và UBND cấp xã thực hiện tự kiểm tra công tác CCHC trong nội bộ.</w:t>
            </w:r>
            <w:r w:rsidRPr="006764C1">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Tăng cường và thực hiện tốt công tác kiểm tra, giám sát việc thực hiện công tác CCHC tại các đơn vị, địa phương để kịp thời rút kinh nghiệm, chỉ đạo khắc phục những tồn tại, hạn chế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Xây dựng, ban hành Kế hoạch kiểm tra CCHC, kiểm soát TTHC, Hệ thống quản lý chất lượng theo tiêu chuẩn quốc gia TCVN ISO 9001:2015 và thực hiện ý kiến chỉ đạo hàng năm trên địa bàn huyện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Văn phòng HĐND</w:t>
            </w:r>
            <w:r w:rsidR="00A82544">
              <w:rPr>
                <w:rFonts w:ascii="Times New Roman" w:hAnsi="Times New Roman"/>
                <w:sz w:val="24"/>
                <w:szCs w:val="24"/>
              </w:rPr>
              <w:t xml:space="preserve"> và</w:t>
            </w:r>
            <w:r w:rsidRPr="006764C1">
              <w:rPr>
                <w:rFonts w:ascii="Times New Roman" w:hAnsi="Times New Roman"/>
                <w:sz w:val="24"/>
                <w:szCs w:val="24"/>
              </w:rPr>
              <w:t xml:space="preserve"> UBND huyện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Tháng 12 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6764C1"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19"/>
              <w:ind w:left="-10"/>
              <w:jc w:val="center"/>
              <w:rPr>
                <w:rFonts w:ascii="Times New Roman" w:hAnsi="Times New Roman"/>
                <w:sz w:val="24"/>
                <w:szCs w:val="24"/>
              </w:rPr>
            </w:pPr>
            <w:r w:rsidRPr="006764C1">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Tăng cường công tác tuyên truyền, phổ biến thông tin để mọi cán bộ, công chức và người dân nhận thức đúng, đồng thuận, chấp hành các chủ trương, chính sách, nội dung CCHC của Đảng, Nhà nước</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Đẩy mạnh công tác tuyên truyền, nâng cao nhận thức cho cán bộ, công chức, người dân, doanh nghiệp và xã hội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Xây dựng, ban hành Kế hoạch tuyên truyền cải cách hành chính hàng năm của huyện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 xml:space="preserve">Phòng Văn hóa và Thông tin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Các phòng, ban, đơn vị trực thuộc UBND huyện, UBND các xã, thị trấn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r w:rsidR="007304D9" w:rsidRPr="004112FC" w:rsidTr="00A82544">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7304D9">
            <w:pPr>
              <w:spacing w:before="119"/>
              <w:ind w:left="-10"/>
              <w:jc w:val="center"/>
              <w:rPr>
                <w:rFonts w:ascii="Times New Roman" w:hAnsi="Times New Roman"/>
                <w:sz w:val="24"/>
                <w:szCs w:val="24"/>
              </w:rPr>
            </w:pPr>
            <w:r w:rsidRPr="006764C1">
              <w:rPr>
                <w:rFonts w:ascii="Times New Roman" w:hAnsi="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Nâng cao chất lượng công tác tổ chức đánh giá công tác CCHC hàng năm theo hướng toàn diện, đa chiều, công khai, minh bạch, tăng cường ứng dụng CNTT, truyền thông trong đánh giá</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 xml:space="preserve">Triển khai việc đánh giá, xếp loại công tác CCHC của các </w:t>
            </w:r>
            <w:r w:rsidRPr="006764C1">
              <w:rPr>
                <w:rFonts w:ascii="Times New Roman" w:hAnsi="Times New Roman"/>
                <w:szCs w:val="28"/>
                <w:lang w:val="nb-NO"/>
              </w:rPr>
              <w:t>phòng, ban cấp huyện và UBND các xã, thị trấn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both"/>
              <w:rPr>
                <w:rFonts w:ascii="Times New Roman" w:hAnsi="Times New Roman"/>
                <w:sz w:val="24"/>
                <w:szCs w:val="24"/>
              </w:rPr>
            </w:pPr>
            <w:r w:rsidRPr="006764C1">
              <w:rPr>
                <w:rFonts w:ascii="Times New Roman" w:hAnsi="Times New Roman"/>
                <w:sz w:val="24"/>
                <w:szCs w:val="24"/>
              </w:rPr>
              <w:t xml:space="preserve">Tổ chức thẩm định, công bố kết quả đánh giá, xếp loại công tác CCHC hàng năm của các </w:t>
            </w:r>
            <w:r w:rsidRPr="006764C1">
              <w:rPr>
                <w:rFonts w:ascii="Times New Roman" w:hAnsi="Times New Roman"/>
                <w:szCs w:val="28"/>
                <w:lang w:val="nb-NO"/>
              </w:rPr>
              <w:t>phòng, ban cấp huyện và UBND các xã, thị trấn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Quyết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Phòng Nội vụ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20"/>
              <w:ind w:left="57" w:right="57"/>
              <w:jc w:val="center"/>
              <w:rPr>
                <w:rFonts w:ascii="Times New Roman" w:hAnsi="Times New Roman"/>
                <w:sz w:val="24"/>
                <w:szCs w:val="24"/>
              </w:rPr>
            </w:pPr>
            <w:r w:rsidRPr="006764C1">
              <w:rPr>
                <w:rFonts w:ascii="Times New Roman" w:hAnsi="Times New Roman"/>
                <w:sz w:val="24"/>
                <w:szCs w:val="24"/>
              </w:rPr>
              <w:t>Các phòng, ban, đơn vị trực thuộc UBND huyện, UBND các xã, thị trấn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Tháng 12 hàng năm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304D9" w:rsidRPr="006764C1" w:rsidRDefault="007304D9" w:rsidP="00A82544">
            <w:pPr>
              <w:spacing w:before="119"/>
              <w:ind w:left="57" w:right="57"/>
              <w:jc w:val="center"/>
              <w:rPr>
                <w:rFonts w:ascii="Times New Roman" w:hAnsi="Times New Roman"/>
                <w:sz w:val="24"/>
                <w:szCs w:val="24"/>
              </w:rPr>
            </w:pPr>
            <w:r w:rsidRPr="006764C1">
              <w:rPr>
                <w:rFonts w:ascii="Times New Roman" w:hAnsi="Times New Roman"/>
                <w:sz w:val="24"/>
                <w:szCs w:val="24"/>
              </w:rPr>
              <w:t>Theo dự toán ngân sách hàng năm</w:t>
            </w:r>
          </w:p>
        </w:tc>
      </w:tr>
    </w:tbl>
    <w:p w:rsidR="004112FC" w:rsidRPr="004112FC" w:rsidRDefault="004112FC" w:rsidP="004112FC"/>
    <w:p w:rsidR="004112FC" w:rsidRPr="004112FC" w:rsidRDefault="004112FC" w:rsidP="004112FC"/>
    <w:p w:rsidR="004112FC" w:rsidRPr="00E22427" w:rsidRDefault="004112FC" w:rsidP="004112FC">
      <w:pPr>
        <w:rPr>
          <w:rFonts w:ascii="Times New Roman" w:hAnsi="Times New Roman"/>
          <w:i/>
          <w:sz w:val="28"/>
          <w:szCs w:val="28"/>
          <w:lang w:val="nb-NO"/>
        </w:rPr>
      </w:pPr>
    </w:p>
    <w:p w:rsidR="00E22427" w:rsidRPr="00E22427" w:rsidRDefault="00E22427" w:rsidP="00E22427">
      <w:pPr>
        <w:jc w:val="center"/>
        <w:rPr>
          <w:rFonts w:ascii="Times New Roman" w:hAnsi="Times New Roman"/>
          <w:i/>
          <w:sz w:val="14"/>
          <w:szCs w:val="28"/>
          <w:lang w:val="nb-NO"/>
        </w:rPr>
      </w:pPr>
    </w:p>
    <w:p w:rsidR="00E22427" w:rsidRPr="00E22427" w:rsidRDefault="00E22427" w:rsidP="00E22427">
      <w:pPr>
        <w:pStyle w:val="Heading1"/>
        <w:tabs>
          <w:tab w:val="center" w:pos="912"/>
          <w:tab w:val="center" w:pos="6048"/>
        </w:tabs>
        <w:ind w:left="-1128" w:right="-567"/>
        <w:rPr>
          <w:rFonts w:ascii="Times New Roman" w:hAnsi="Times New Roman"/>
          <w:i/>
          <w:sz w:val="10"/>
          <w:szCs w:val="28"/>
          <w:lang w:val="vi-VN"/>
        </w:rPr>
      </w:pPr>
      <w:r w:rsidRPr="00E22427">
        <w:rPr>
          <w:rFonts w:ascii="Times New Roman" w:hAnsi="Times New Roman"/>
          <w:szCs w:val="26"/>
          <w:lang w:val="nb-NO"/>
        </w:rPr>
        <w:t xml:space="preserve">    </w:t>
      </w:r>
    </w:p>
    <w:p w:rsidR="00E46299" w:rsidRPr="00E22427" w:rsidRDefault="00E46299" w:rsidP="00E22427">
      <w:pPr>
        <w:rPr>
          <w:rFonts w:ascii="Times New Roman" w:hAnsi="Times New Roman"/>
        </w:rPr>
      </w:pPr>
    </w:p>
    <w:p w:rsidR="00562B90" w:rsidRPr="00E22427" w:rsidRDefault="00562B90">
      <w:pPr>
        <w:rPr>
          <w:rFonts w:ascii="Times New Roman" w:hAnsi="Times New Roman"/>
        </w:rPr>
      </w:pPr>
    </w:p>
    <w:sectPr w:rsidR="00562B90" w:rsidRPr="00E22427" w:rsidSect="00C749F7">
      <w:headerReference w:type="even" r:id="rId8"/>
      <w:footerReference w:type="even" r:id="rId9"/>
      <w:footerReference w:type="default" r:id="rId10"/>
      <w:pgSz w:w="16840" w:h="11907" w:orient="landscape" w:code="9"/>
      <w:pgMar w:top="993" w:right="1134" w:bottom="907" w:left="907" w:header="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53" w:rsidRDefault="00DF3553" w:rsidP="00B953BF">
      <w:r>
        <w:separator/>
      </w:r>
    </w:p>
  </w:endnote>
  <w:endnote w:type="continuationSeparator" w:id="0">
    <w:p w:rsidR="00DF3553" w:rsidRDefault="00DF3553" w:rsidP="00B9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2D" w:rsidRDefault="00412BB2" w:rsidP="00406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12D" w:rsidRDefault="00DF3553" w:rsidP="00406E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2D" w:rsidRDefault="00DF3553" w:rsidP="00406E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53" w:rsidRDefault="00DF3553" w:rsidP="00B953BF">
      <w:r>
        <w:separator/>
      </w:r>
    </w:p>
  </w:footnote>
  <w:footnote w:type="continuationSeparator" w:id="0">
    <w:p w:rsidR="00DF3553" w:rsidRDefault="00DF3553" w:rsidP="00B9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2D" w:rsidRDefault="00412BB2" w:rsidP="00406E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12D" w:rsidRDefault="00DF3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396A"/>
    <w:multiLevelType w:val="hybridMultilevel"/>
    <w:tmpl w:val="15E432E6"/>
    <w:lvl w:ilvl="0" w:tplc="024439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13"/>
    <w:rsid w:val="000079AF"/>
    <w:rsid w:val="00012CA8"/>
    <w:rsid w:val="00031551"/>
    <w:rsid w:val="00035575"/>
    <w:rsid w:val="00044299"/>
    <w:rsid w:val="00046736"/>
    <w:rsid w:val="00056929"/>
    <w:rsid w:val="00072ED0"/>
    <w:rsid w:val="00084CFD"/>
    <w:rsid w:val="0008734E"/>
    <w:rsid w:val="00095B6C"/>
    <w:rsid w:val="000B07E9"/>
    <w:rsid w:val="000B2842"/>
    <w:rsid w:val="000C5119"/>
    <w:rsid w:val="000C5966"/>
    <w:rsid w:val="000C60CE"/>
    <w:rsid w:val="000E25BD"/>
    <w:rsid w:val="000E4E80"/>
    <w:rsid w:val="000E52B2"/>
    <w:rsid w:val="000E5C64"/>
    <w:rsid w:val="000E7278"/>
    <w:rsid w:val="000F2039"/>
    <w:rsid w:val="000F5767"/>
    <w:rsid w:val="000F7F11"/>
    <w:rsid w:val="00106BBE"/>
    <w:rsid w:val="00121AFD"/>
    <w:rsid w:val="0012285B"/>
    <w:rsid w:val="00133F50"/>
    <w:rsid w:val="00144A7F"/>
    <w:rsid w:val="00151535"/>
    <w:rsid w:val="0015175C"/>
    <w:rsid w:val="00175F35"/>
    <w:rsid w:val="00176796"/>
    <w:rsid w:val="001B43C0"/>
    <w:rsid w:val="001C54AA"/>
    <w:rsid w:val="001E0FA3"/>
    <w:rsid w:val="001E753A"/>
    <w:rsid w:val="001F4365"/>
    <w:rsid w:val="00221497"/>
    <w:rsid w:val="002656F3"/>
    <w:rsid w:val="00274189"/>
    <w:rsid w:val="00274939"/>
    <w:rsid w:val="00274AC3"/>
    <w:rsid w:val="00277892"/>
    <w:rsid w:val="002832DA"/>
    <w:rsid w:val="00290489"/>
    <w:rsid w:val="00290D40"/>
    <w:rsid w:val="00296BAC"/>
    <w:rsid w:val="002C3D10"/>
    <w:rsid w:val="002D2D4A"/>
    <w:rsid w:val="0030194A"/>
    <w:rsid w:val="00312142"/>
    <w:rsid w:val="00317948"/>
    <w:rsid w:val="00323DB9"/>
    <w:rsid w:val="00325745"/>
    <w:rsid w:val="003316F6"/>
    <w:rsid w:val="00350510"/>
    <w:rsid w:val="00391C3D"/>
    <w:rsid w:val="003C68D3"/>
    <w:rsid w:val="003E4392"/>
    <w:rsid w:val="00406EC1"/>
    <w:rsid w:val="00410B49"/>
    <w:rsid w:val="004112FC"/>
    <w:rsid w:val="00412BB2"/>
    <w:rsid w:val="00417344"/>
    <w:rsid w:val="004418B9"/>
    <w:rsid w:val="004665D4"/>
    <w:rsid w:val="00477DDA"/>
    <w:rsid w:val="004A4315"/>
    <w:rsid w:val="004B345F"/>
    <w:rsid w:val="004C1D05"/>
    <w:rsid w:val="004C4687"/>
    <w:rsid w:val="00515EC9"/>
    <w:rsid w:val="00527352"/>
    <w:rsid w:val="00533545"/>
    <w:rsid w:val="00546C86"/>
    <w:rsid w:val="00562B90"/>
    <w:rsid w:val="005726BF"/>
    <w:rsid w:val="005C075B"/>
    <w:rsid w:val="005C79C8"/>
    <w:rsid w:val="005D213E"/>
    <w:rsid w:val="005F33B5"/>
    <w:rsid w:val="00603BA1"/>
    <w:rsid w:val="0062108E"/>
    <w:rsid w:val="00623412"/>
    <w:rsid w:val="00636D73"/>
    <w:rsid w:val="0064540A"/>
    <w:rsid w:val="00672DF3"/>
    <w:rsid w:val="006764C1"/>
    <w:rsid w:val="00683B71"/>
    <w:rsid w:val="006A7D74"/>
    <w:rsid w:val="006B735F"/>
    <w:rsid w:val="006C63BE"/>
    <w:rsid w:val="006D4803"/>
    <w:rsid w:val="006E40C0"/>
    <w:rsid w:val="006E5F82"/>
    <w:rsid w:val="00701858"/>
    <w:rsid w:val="00717FD8"/>
    <w:rsid w:val="0072334D"/>
    <w:rsid w:val="007304D9"/>
    <w:rsid w:val="0073487C"/>
    <w:rsid w:val="00757C18"/>
    <w:rsid w:val="007606ED"/>
    <w:rsid w:val="007616B0"/>
    <w:rsid w:val="007631E7"/>
    <w:rsid w:val="00771802"/>
    <w:rsid w:val="007720D3"/>
    <w:rsid w:val="00791ACF"/>
    <w:rsid w:val="007A4A95"/>
    <w:rsid w:val="007C6F98"/>
    <w:rsid w:val="007C7130"/>
    <w:rsid w:val="007D52F0"/>
    <w:rsid w:val="007E0A82"/>
    <w:rsid w:val="007E3968"/>
    <w:rsid w:val="007F1815"/>
    <w:rsid w:val="007F2A2A"/>
    <w:rsid w:val="007F2B1E"/>
    <w:rsid w:val="007F3261"/>
    <w:rsid w:val="00805886"/>
    <w:rsid w:val="00806D99"/>
    <w:rsid w:val="00810A31"/>
    <w:rsid w:val="0081540F"/>
    <w:rsid w:val="00845700"/>
    <w:rsid w:val="00845DCD"/>
    <w:rsid w:val="0087254A"/>
    <w:rsid w:val="00884A0B"/>
    <w:rsid w:val="0089050D"/>
    <w:rsid w:val="008B0AB8"/>
    <w:rsid w:val="008C1C55"/>
    <w:rsid w:val="008D1813"/>
    <w:rsid w:val="008D6BAB"/>
    <w:rsid w:val="008F6DAE"/>
    <w:rsid w:val="008F7800"/>
    <w:rsid w:val="00903BA2"/>
    <w:rsid w:val="00907376"/>
    <w:rsid w:val="0091162C"/>
    <w:rsid w:val="00930309"/>
    <w:rsid w:val="00954283"/>
    <w:rsid w:val="00965E87"/>
    <w:rsid w:val="00970FBB"/>
    <w:rsid w:val="009849C7"/>
    <w:rsid w:val="00997C5B"/>
    <w:rsid w:val="009C0172"/>
    <w:rsid w:val="009C5331"/>
    <w:rsid w:val="009D100D"/>
    <w:rsid w:val="009E7306"/>
    <w:rsid w:val="00A025D0"/>
    <w:rsid w:val="00A030C4"/>
    <w:rsid w:val="00A10108"/>
    <w:rsid w:val="00A22467"/>
    <w:rsid w:val="00A26CED"/>
    <w:rsid w:val="00A30535"/>
    <w:rsid w:val="00A37402"/>
    <w:rsid w:val="00A5045E"/>
    <w:rsid w:val="00A50B3F"/>
    <w:rsid w:val="00A7626E"/>
    <w:rsid w:val="00A806AF"/>
    <w:rsid w:val="00A82544"/>
    <w:rsid w:val="00A877CA"/>
    <w:rsid w:val="00A95926"/>
    <w:rsid w:val="00AC1D44"/>
    <w:rsid w:val="00AD141D"/>
    <w:rsid w:val="00AD615B"/>
    <w:rsid w:val="00AF0406"/>
    <w:rsid w:val="00B055CC"/>
    <w:rsid w:val="00B25E2E"/>
    <w:rsid w:val="00B377EA"/>
    <w:rsid w:val="00B6004A"/>
    <w:rsid w:val="00B953BF"/>
    <w:rsid w:val="00BB141F"/>
    <w:rsid w:val="00BC6250"/>
    <w:rsid w:val="00BD2B47"/>
    <w:rsid w:val="00BD442A"/>
    <w:rsid w:val="00BE1440"/>
    <w:rsid w:val="00BE54AB"/>
    <w:rsid w:val="00BF69E6"/>
    <w:rsid w:val="00C00300"/>
    <w:rsid w:val="00C058E4"/>
    <w:rsid w:val="00C6415D"/>
    <w:rsid w:val="00C679A3"/>
    <w:rsid w:val="00C710CD"/>
    <w:rsid w:val="00C76718"/>
    <w:rsid w:val="00C80563"/>
    <w:rsid w:val="00C81712"/>
    <w:rsid w:val="00C86A1A"/>
    <w:rsid w:val="00C93417"/>
    <w:rsid w:val="00CB209B"/>
    <w:rsid w:val="00CB6985"/>
    <w:rsid w:val="00CB7549"/>
    <w:rsid w:val="00CD636F"/>
    <w:rsid w:val="00CE7551"/>
    <w:rsid w:val="00D06711"/>
    <w:rsid w:val="00D11A60"/>
    <w:rsid w:val="00D20563"/>
    <w:rsid w:val="00D2217D"/>
    <w:rsid w:val="00D3124A"/>
    <w:rsid w:val="00D40811"/>
    <w:rsid w:val="00D465BE"/>
    <w:rsid w:val="00D704A0"/>
    <w:rsid w:val="00D76CC0"/>
    <w:rsid w:val="00DA20DC"/>
    <w:rsid w:val="00DB1A7E"/>
    <w:rsid w:val="00DB5D33"/>
    <w:rsid w:val="00DB6539"/>
    <w:rsid w:val="00DC03DA"/>
    <w:rsid w:val="00DD03FB"/>
    <w:rsid w:val="00DD1A50"/>
    <w:rsid w:val="00DE0399"/>
    <w:rsid w:val="00DF1F23"/>
    <w:rsid w:val="00DF3553"/>
    <w:rsid w:val="00E03006"/>
    <w:rsid w:val="00E0570D"/>
    <w:rsid w:val="00E22427"/>
    <w:rsid w:val="00E26832"/>
    <w:rsid w:val="00E34CC6"/>
    <w:rsid w:val="00E4521F"/>
    <w:rsid w:val="00E45F5A"/>
    <w:rsid w:val="00E46299"/>
    <w:rsid w:val="00E75321"/>
    <w:rsid w:val="00E86599"/>
    <w:rsid w:val="00EB2177"/>
    <w:rsid w:val="00EC2602"/>
    <w:rsid w:val="00EE235D"/>
    <w:rsid w:val="00F03536"/>
    <w:rsid w:val="00F05E68"/>
    <w:rsid w:val="00F0602B"/>
    <w:rsid w:val="00F27CC3"/>
    <w:rsid w:val="00F302DD"/>
    <w:rsid w:val="00F42035"/>
    <w:rsid w:val="00F54A2D"/>
    <w:rsid w:val="00F7055D"/>
    <w:rsid w:val="00F727C9"/>
    <w:rsid w:val="00F91F14"/>
    <w:rsid w:val="00F95A6F"/>
    <w:rsid w:val="00F9732B"/>
    <w:rsid w:val="00FA2C5F"/>
    <w:rsid w:val="00FB4CA9"/>
    <w:rsid w:val="00FC1A2D"/>
    <w:rsid w:val="00FE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FBB"/>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paragraph" w:styleId="Heading1">
    <w:name w:val="heading 1"/>
    <w:aliases w:val="1 ghost,g"/>
    <w:basedOn w:val="Normal"/>
    <w:next w:val="Normal"/>
    <w:link w:val="Heading1Char"/>
    <w:qFormat/>
    <w:rsid w:val="00E22427"/>
    <w:pPr>
      <w:keepNext/>
      <w:widowControl/>
      <w:suppressAutoHyphens w:val="0"/>
      <w:overflowPunct/>
      <w:autoSpaceDE/>
      <w:autoSpaceDN/>
      <w:ind w:hanging="1080"/>
      <w:textAlignment w:val="auto"/>
      <w:outlineLvl w:val="0"/>
    </w:pPr>
    <w:rPr>
      <w:rFonts w:ascii=".VnTimeH" w:hAnsi=".VnTimeH"/>
      <w:b/>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qFormat/>
    <w:rsid w:val="007D52F0"/>
    <w:pPr>
      <w:suppressAutoHyphens w:val="0"/>
      <w:overflowPunct/>
      <w:spacing w:before="122"/>
      <w:ind w:left="113"/>
      <w:textAlignment w:val="auto"/>
    </w:pPr>
    <w:rPr>
      <w:rFonts w:ascii="Times New Roman" w:hAnsi="Times New Roman"/>
      <w:kern w:val="0"/>
    </w:rPr>
  </w:style>
  <w:style w:type="paragraph" w:styleId="Header">
    <w:name w:val="header"/>
    <w:basedOn w:val="Normal"/>
    <w:link w:val="HeaderChar"/>
    <w:uiPriority w:val="99"/>
    <w:unhideWhenUsed/>
    <w:rsid w:val="00B953BF"/>
    <w:pPr>
      <w:tabs>
        <w:tab w:val="center" w:pos="4680"/>
        <w:tab w:val="right" w:pos="9360"/>
      </w:tabs>
    </w:pPr>
  </w:style>
  <w:style w:type="character" w:customStyle="1" w:styleId="HeaderChar">
    <w:name w:val="Header Char"/>
    <w:basedOn w:val="DefaultParagraphFont"/>
    <w:link w:val="Header"/>
    <w:uiPriority w:val="99"/>
    <w:rsid w:val="00B953BF"/>
    <w:rPr>
      <w:rFonts w:ascii="Calibri" w:eastAsia="Times New Roman" w:hAnsi="Calibri" w:cs="Times New Roman"/>
      <w:kern w:val="3"/>
    </w:rPr>
  </w:style>
  <w:style w:type="paragraph" w:styleId="Footer">
    <w:name w:val="footer"/>
    <w:basedOn w:val="Normal"/>
    <w:link w:val="FooterChar"/>
    <w:uiPriority w:val="99"/>
    <w:unhideWhenUsed/>
    <w:rsid w:val="00B953BF"/>
    <w:pPr>
      <w:tabs>
        <w:tab w:val="center" w:pos="4680"/>
        <w:tab w:val="right" w:pos="9360"/>
      </w:tabs>
    </w:pPr>
  </w:style>
  <w:style w:type="character" w:customStyle="1" w:styleId="FooterChar">
    <w:name w:val="Footer Char"/>
    <w:basedOn w:val="DefaultParagraphFont"/>
    <w:link w:val="Footer"/>
    <w:uiPriority w:val="99"/>
    <w:rsid w:val="00B953BF"/>
    <w:rPr>
      <w:rFonts w:ascii="Calibri" w:eastAsia="Times New Roman" w:hAnsi="Calibri" w:cs="Times New Roman"/>
      <w:kern w:val="3"/>
    </w:rPr>
  </w:style>
  <w:style w:type="character" w:styleId="Emphasis">
    <w:name w:val="Emphasis"/>
    <w:uiPriority w:val="20"/>
    <w:qFormat/>
    <w:rsid w:val="00907376"/>
    <w:rPr>
      <w:i/>
      <w:iCs/>
    </w:rPr>
  </w:style>
  <w:style w:type="character" w:customStyle="1" w:styleId="Heading1Char">
    <w:name w:val="Heading 1 Char"/>
    <w:aliases w:val="1 ghost Char,g Char"/>
    <w:basedOn w:val="DefaultParagraphFont"/>
    <w:link w:val="Heading1"/>
    <w:rsid w:val="00E22427"/>
    <w:rPr>
      <w:rFonts w:ascii=".VnTimeH" w:eastAsia="Times New Roman" w:hAnsi=".VnTimeH" w:cs="Times New Roman"/>
      <w:b/>
      <w:sz w:val="26"/>
      <w:szCs w:val="20"/>
    </w:rPr>
  </w:style>
  <w:style w:type="character" w:styleId="PageNumber">
    <w:name w:val="page number"/>
    <w:basedOn w:val="DefaultParagraphFont"/>
    <w:rsid w:val="00E22427"/>
  </w:style>
  <w:style w:type="paragraph" w:styleId="ListParagraph">
    <w:name w:val="List Paragraph"/>
    <w:basedOn w:val="Normal"/>
    <w:uiPriority w:val="34"/>
    <w:qFormat/>
    <w:rsid w:val="00F05E68"/>
    <w:pPr>
      <w:ind w:left="720"/>
      <w:contextualSpacing/>
    </w:pPr>
  </w:style>
  <w:style w:type="paragraph" w:styleId="NormalWeb">
    <w:name w:val="Normal (Web)"/>
    <w:aliases w:val=" Char Char Char,Char Char Char Char Char Char Char Char Char Char Char Char Char Char Char,Char Char Char Char Char Char Char Char Char Char Char Char,Char Char Cha,webb, Char Char,Char Char"/>
    <w:basedOn w:val="Normal"/>
    <w:link w:val="NormalWebChar"/>
    <w:uiPriority w:val="99"/>
    <w:rsid w:val="003316F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webb Char, Char Char Char1,Char Char Char"/>
    <w:link w:val="NormalWeb"/>
    <w:uiPriority w:val="99"/>
    <w:rsid w:val="003316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FBB"/>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paragraph" w:styleId="Heading1">
    <w:name w:val="heading 1"/>
    <w:aliases w:val="1 ghost,g"/>
    <w:basedOn w:val="Normal"/>
    <w:next w:val="Normal"/>
    <w:link w:val="Heading1Char"/>
    <w:qFormat/>
    <w:rsid w:val="00E22427"/>
    <w:pPr>
      <w:keepNext/>
      <w:widowControl/>
      <w:suppressAutoHyphens w:val="0"/>
      <w:overflowPunct/>
      <w:autoSpaceDE/>
      <w:autoSpaceDN/>
      <w:ind w:hanging="1080"/>
      <w:textAlignment w:val="auto"/>
      <w:outlineLvl w:val="0"/>
    </w:pPr>
    <w:rPr>
      <w:rFonts w:ascii=".VnTimeH" w:hAnsi=".VnTimeH"/>
      <w:b/>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qFormat/>
    <w:rsid w:val="007D52F0"/>
    <w:pPr>
      <w:suppressAutoHyphens w:val="0"/>
      <w:overflowPunct/>
      <w:spacing w:before="122"/>
      <w:ind w:left="113"/>
      <w:textAlignment w:val="auto"/>
    </w:pPr>
    <w:rPr>
      <w:rFonts w:ascii="Times New Roman" w:hAnsi="Times New Roman"/>
      <w:kern w:val="0"/>
    </w:rPr>
  </w:style>
  <w:style w:type="paragraph" w:styleId="Header">
    <w:name w:val="header"/>
    <w:basedOn w:val="Normal"/>
    <w:link w:val="HeaderChar"/>
    <w:uiPriority w:val="99"/>
    <w:unhideWhenUsed/>
    <w:rsid w:val="00B953BF"/>
    <w:pPr>
      <w:tabs>
        <w:tab w:val="center" w:pos="4680"/>
        <w:tab w:val="right" w:pos="9360"/>
      </w:tabs>
    </w:pPr>
  </w:style>
  <w:style w:type="character" w:customStyle="1" w:styleId="HeaderChar">
    <w:name w:val="Header Char"/>
    <w:basedOn w:val="DefaultParagraphFont"/>
    <w:link w:val="Header"/>
    <w:uiPriority w:val="99"/>
    <w:rsid w:val="00B953BF"/>
    <w:rPr>
      <w:rFonts w:ascii="Calibri" w:eastAsia="Times New Roman" w:hAnsi="Calibri" w:cs="Times New Roman"/>
      <w:kern w:val="3"/>
    </w:rPr>
  </w:style>
  <w:style w:type="paragraph" w:styleId="Footer">
    <w:name w:val="footer"/>
    <w:basedOn w:val="Normal"/>
    <w:link w:val="FooterChar"/>
    <w:uiPriority w:val="99"/>
    <w:unhideWhenUsed/>
    <w:rsid w:val="00B953BF"/>
    <w:pPr>
      <w:tabs>
        <w:tab w:val="center" w:pos="4680"/>
        <w:tab w:val="right" w:pos="9360"/>
      </w:tabs>
    </w:pPr>
  </w:style>
  <w:style w:type="character" w:customStyle="1" w:styleId="FooterChar">
    <w:name w:val="Footer Char"/>
    <w:basedOn w:val="DefaultParagraphFont"/>
    <w:link w:val="Footer"/>
    <w:uiPriority w:val="99"/>
    <w:rsid w:val="00B953BF"/>
    <w:rPr>
      <w:rFonts w:ascii="Calibri" w:eastAsia="Times New Roman" w:hAnsi="Calibri" w:cs="Times New Roman"/>
      <w:kern w:val="3"/>
    </w:rPr>
  </w:style>
  <w:style w:type="character" w:styleId="Emphasis">
    <w:name w:val="Emphasis"/>
    <w:uiPriority w:val="20"/>
    <w:qFormat/>
    <w:rsid w:val="00907376"/>
    <w:rPr>
      <w:i/>
      <w:iCs/>
    </w:rPr>
  </w:style>
  <w:style w:type="character" w:customStyle="1" w:styleId="Heading1Char">
    <w:name w:val="Heading 1 Char"/>
    <w:aliases w:val="1 ghost Char,g Char"/>
    <w:basedOn w:val="DefaultParagraphFont"/>
    <w:link w:val="Heading1"/>
    <w:rsid w:val="00E22427"/>
    <w:rPr>
      <w:rFonts w:ascii=".VnTimeH" w:eastAsia="Times New Roman" w:hAnsi=".VnTimeH" w:cs="Times New Roman"/>
      <w:b/>
      <w:sz w:val="26"/>
      <w:szCs w:val="20"/>
    </w:rPr>
  </w:style>
  <w:style w:type="character" w:styleId="PageNumber">
    <w:name w:val="page number"/>
    <w:basedOn w:val="DefaultParagraphFont"/>
    <w:rsid w:val="00E22427"/>
  </w:style>
  <w:style w:type="paragraph" w:styleId="ListParagraph">
    <w:name w:val="List Paragraph"/>
    <w:basedOn w:val="Normal"/>
    <w:uiPriority w:val="34"/>
    <w:qFormat/>
    <w:rsid w:val="00F05E68"/>
    <w:pPr>
      <w:ind w:left="720"/>
      <w:contextualSpacing/>
    </w:pPr>
  </w:style>
  <w:style w:type="paragraph" w:styleId="NormalWeb">
    <w:name w:val="Normal (Web)"/>
    <w:aliases w:val=" Char Char Char,Char Char Char Char Char Char Char Char Char Char Char Char Char Char Char,Char Char Char Char Char Char Char Char Char Char Char Char,Char Char Cha,webb, Char Char,Char Char"/>
    <w:basedOn w:val="Normal"/>
    <w:link w:val="NormalWebChar"/>
    <w:uiPriority w:val="99"/>
    <w:rsid w:val="003316F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webb Char, Char Char Char1,Char Char Char"/>
    <w:link w:val="NormalWeb"/>
    <w:uiPriority w:val="99"/>
    <w:rsid w:val="003316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7966">
      <w:bodyDiv w:val="1"/>
      <w:marLeft w:val="0"/>
      <w:marRight w:val="0"/>
      <w:marTop w:val="0"/>
      <w:marBottom w:val="0"/>
      <w:divBdr>
        <w:top w:val="none" w:sz="0" w:space="0" w:color="auto"/>
        <w:left w:val="none" w:sz="0" w:space="0" w:color="auto"/>
        <w:bottom w:val="none" w:sz="0" w:space="0" w:color="auto"/>
        <w:right w:val="none" w:sz="0" w:space="0" w:color="auto"/>
      </w:divBdr>
    </w:div>
    <w:div w:id="532617784">
      <w:bodyDiv w:val="1"/>
      <w:marLeft w:val="0"/>
      <w:marRight w:val="0"/>
      <w:marTop w:val="0"/>
      <w:marBottom w:val="0"/>
      <w:divBdr>
        <w:top w:val="none" w:sz="0" w:space="0" w:color="auto"/>
        <w:left w:val="none" w:sz="0" w:space="0" w:color="auto"/>
        <w:bottom w:val="none" w:sz="0" w:space="0" w:color="auto"/>
        <w:right w:val="none" w:sz="0" w:space="0" w:color="auto"/>
      </w:divBdr>
    </w:div>
    <w:div w:id="624506643">
      <w:bodyDiv w:val="1"/>
      <w:marLeft w:val="0"/>
      <w:marRight w:val="0"/>
      <w:marTop w:val="0"/>
      <w:marBottom w:val="0"/>
      <w:divBdr>
        <w:top w:val="none" w:sz="0" w:space="0" w:color="auto"/>
        <w:left w:val="none" w:sz="0" w:space="0" w:color="auto"/>
        <w:bottom w:val="none" w:sz="0" w:space="0" w:color="auto"/>
        <w:right w:val="none" w:sz="0" w:space="0" w:color="auto"/>
      </w:divBdr>
    </w:div>
    <w:div w:id="736632852">
      <w:bodyDiv w:val="1"/>
      <w:marLeft w:val="0"/>
      <w:marRight w:val="0"/>
      <w:marTop w:val="0"/>
      <w:marBottom w:val="0"/>
      <w:divBdr>
        <w:top w:val="none" w:sz="0" w:space="0" w:color="auto"/>
        <w:left w:val="none" w:sz="0" w:space="0" w:color="auto"/>
        <w:bottom w:val="none" w:sz="0" w:space="0" w:color="auto"/>
        <w:right w:val="none" w:sz="0" w:space="0" w:color="auto"/>
      </w:divBdr>
    </w:div>
    <w:div w:id="996421151">
      <w:bodyDiv w:val="1"/>
      <w:marLeft w:val="0"/>
      <w:marRight w:val="0"/>
      <w:marTop w:val="0"/>
      <w:marBottom w:val="0"/>
      <w:divBdr>
        <w:top w:val="none" w:sz="0" w:space="0" w:color="auto"/>
        <w:left w:val="none" w:sz="0" w:space="0" w:color="auto"/>
        <w:bottom w:val="none" w:sz="0" w:space="0" w:color="auto"/>
        <w:right w:val="none" w:sz="0" w:space="0" w:color="auto"/>
      </w:divBdr>
    </w:div>
    <w:div w:id="1408647556">
      <w:bodyDiv w:val="1"/>
      <w:marLeft w:val="0"/>
      <w:marRight w:val="0"/>
      <w:marTop w:val="0"/>
      <w:marBottom w:val="0"/>
      <w:divBdr>
        <w:top w:val="none" w:sz="0" w:space="0" w:color="auto"/>
        <w:left w:val="none" w:sz="0" w:space="0" w:color="auto"/>
        <w:bottom w:val="none" w:sz="0" w:space="0" w:color="auto"/>
        <w:right w:val="none" w:sz="0" w:space="0" w:color="auto"/>
      </w:divBdr>
    </w:div>
    <w:div w:id="1455365695">
      <w:bodyDiv w:val="1"/>
      <w:marLeft w:val="0"/>
      <w:marRight w:val="0"/>
      <w:marTop w:val="0"/>
      <w:marBottom w:val="0"/>
      <w:divBdr>
        <w:top w:val="none" w:sz="0" w:space="0" w:color="auto"/>
        <w:left w:val="none" w:sz="0" w:space="0" w:color="auto"/>
        <w:bottom w:val="none" w:sz="0" w:space="0" w:color="auto"/>
        <w:right w:val="none" w:sz="0" w:space="0" w:color="auto"/>
      </w:divBdr>
    </w:div>
    <w:div w:id="1528907877">
      <w:bodyDiv w:val="1"/>
      <w:marLeft w:val="0"/>
      <w:marRight w:val="0"/>
      <w:marTop w:val="0"/>
      <w:marBottom w:val="0"/>
      <w:divBdr>
        <w:top w:val="none" w:sz="0" w:space="0" w:color="auto"/>
        <w:left w:val="none" w:sz="0" w:space="0" w:color="auto"/>
        <w:bottom w:val="none" w:sz="0" w:space="0" w:color="auto"/>
        <w:right w:val="none" w:sz="0" w:space="0" w:color="auto"/>
      </w:divBdr>
    </w:div>
    <w:div w:id="1542749145">
      <w:bodyDiv w:val="1"/>
      <w:marLeft w:val="0"/>
      <w:marRight w:val="0"/>
      <w:marTop w:val="0"/>
      <w:marBottom w:val="0"/>
      <w:divBdr>
        <w:top w:val="none" w:sz="0" w:space="0" w:color="auto"/>
        <w:left w:val="none" w:sz="0" w:space="0" w:color="auto"/>
        <w:bottom w:val="none" w:sz="0" w:space="0" w:color="auto"/>
        <w:right w:val="none" w:sz="0" w:space="0" w:color="auto"/>
      </w:divBdr>
    </w:div>
    <w:div w:id="1562862104">
      <w:bodyDiv w:val="1"/>
      <w:marLeft w:val="0"/>
      <w:marRight w:val="0"/>
      <w:marTop w:val="0"/>
      <w:marBottom w:val="0"/>
      <w:divBdr>
        <w:top w:val="none" w:sz="0" w:space="0" w:color="auto"/>
        <w:left w:val="none" w:sz="0" w:space="0" w:color="auto"/>
        <w:bottom w:val="none" w:sz="0" w:space="0" w:color="auto"/>
        <w:right w:val="none" w:sz="0" w:space="0" w:color="auto"/>
      </w:divBdr>
    </w:div>
    <w:div w:id="1642954577">
      <w:bodyDiv w:val="1"/>
      <w:marLeft w:val="0"/>
      <w:marRight w:val="0"/>
      <w:marTop w:val="0"/>
      <w:marBottom w:val="0"/>
      <w:divBdr>
        <w:top w:val="none" w:sz="0" w:space="0" w:color="auto"/>
        <w:left w:val="none" w:sz="0" w:space="0" w:color="auto"/>
        <w:bottom w:val="none" w:sz="0" w:space="0" w:color="auto"/>
        <w:right w:val="none" w:sz="0" w:space="0" w:color="auto"/>
      </w:divBdr>
    </w:div>
    <w:div w:id="1683244136">
      <w:bodyDiv w:val="1"/>
      <w:marLeft w:val="0"/>
      <w:marRight w:val="0"/>
      <w:marTop w:val="0"/>
      <w:marBottom w:val="0"/>
      <w:divBdr>
        <w:top w:val="none" w:sz="0" w:space="0" w:color="auto"/>
        <w:left w:val="none" w:sz="0" w:space="0" w:color="auto"/>
        <w:bottom w:val="none" w:sz="0" w:space="0" w:color="auto"/>
        <w:right w:val="none" w:sz="0" w:space="0" w:color="auto"/>
      </w:divBdr>
    </w:div>
    <w:div w:id="17752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2021-10-30T11:27:00Z</dcterms:created>
  <dcterms:modified xsi:type="dcterms:W3CDTF">2021-10-30T11:27:00Z</dcterms:modified>
</cp:coreProperties>
</file>